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39" w:rsidRPr="003D048D" w:rsidRDefault="002D6E39">
      <w:pPr>
        <w:rPr>
          <w:rFonts w:ascii="Times New Roman" w:hAnsi="Times New Roman"/>
          <w:szCs w:val="20"/>
        </w:rPr>
        <w:sectPr w:rsidR="002D6E39" w:rsidRPr="003D048D" w:rsidSect="008C6D90">
          <w:headerReference w:type="default" r:id="rId9"/>
          <w:headerReference w:type="first" r:id="rId10"/>
          <w:footerReference w:type="first" r:id="rId11"/>
          <w:pgSz w:w="12240" w:h="15840" w:code="1"/>
          <w:pgMar w:top="720" w:right="720" w:bottom="1296" w:left="720" w:header="720" w:footer="922" w:gutter="0"/>
          <w:paperSrc w:first="1" w:other="7"/>
          <w:pgNumType w:start="1"/>
          <w:cols w:space="720"/>
          <w:titlePg/>
          <w:docGrid w:linePitch="360"/>
        </w:sectPr>
      </w:pPr>
    </w:p>
    <w:p w:rsidR="00504D8C" w:rsidRPr="003D048D" w:rsidRDefault="00AF3E47" w:rsidP="002A22FA">
      <w:pPr>
        <w:rPr>
          <w:rFonts w:ascii="Times New Roman" w:hAnsi="Times New Roman"/>
          <w:szCs w:val="20"/>
        </w:rPr>
      </w:pPr>
      <w:r>
        <w:rPr>
          <w:rFonts w:ascii="Times New Roman" w:hAnsi="Times New Roman"/>
          <w:szCs w:val="20"/>
        </w:rPr>
        <w:t>April 17</w:t>
      </w:r>
      <w:r w:rsidR="00FC52E1">
        <w:rPr>
          <w:rFonts w:ascii="Times New Roman" w:hAnsi="Times New Roman"/>
          <w:szCs w:val="20"/>
        </w:rPr>
        <w:t>, 2018</w:t>
      </w:r>
    </w:p>
    <w:p w:rsidR="002773DB" w:rsidRPr="00990516" w:rsidRDefault="002773DB" w:rsidP="002A22FA">
      <w:pPr>
        <w:rPr>
          <w:rFonts w:ascii="Times New Roman" w:hAnsi="Times New Roman"/>
          <w:sz w:val="16"/>
          <w:szCs w:val="16"/>
        </w:rPr>
      </w:pPr>
    </w:p>
    <w:p w:rsidR="002D6E39" w:rsidRPr="003D048D" w:rsidRDefault="00FC52E1" w:rsidP="002A22FA">
      <w:pPr>
        <w:jc w:val="both"/>
        <w:rPr>
          <w:rFonts w:ascii="Times New Roman" w:hAnsi="Times New Roman"/>
          <w:bCs/>
          <w:szCs w:val="20"/>
        </w:rPr>
      </w:pPr>
      <w:r>
        <w:rPr>
          <w:rFonts w:ascii="Times New Roman" w:hAnsi="Times New Roman"/>
          <w:bCs/>
          <w:szCs w:val="20"/>
        </w:rPr>
        <w:t>RE:</w:t>
      </w:r>
      <w:r>
        <w:rPr>
          <w:rFonts w:ascii="Times New Roman" w:hAnsi="Times New Roman"/>
          <w:bCs/>
          <w:szCs w:val="20"/>
        </w:rPr>
        <w:tab/>
        <w:t>Addendum #1</w:t>
      </w:r>
    </w:p>
    <w:p w:rsidR="004C01D8" w:rsidRDefault="00A12DE7" w:rsidP="004C01D8">
      <w:pPr>
        <w:ind w:left="720"/>
        <w:jc w:val="both"/>
        <w:rPr>
          <w:rFonts w:ascii="Times New Roman" w:hAnsi="Times New Roman"/>
          <w:szCs w:val="20"/>
        </w:rPr>
      </w:pPr>
      <w:r>
        <w:rPr>
          <w:rFonts w:ascii="Times New Roman" w:hAnsi="Times New Roman"/>
          <w:szCs w:val="20"/>
        </w:rPr>
        <w:t>RFA</w:t>
      </w:r>
      <w:r w:rsidR="006566E0" w:rsidRPr="003D048D">
        <w:rPr>
          <w:rFonts w:ascii="Times New Roman" w:hAnsi="Times New Roman"/>
          <w:szCs w:val="20"/>
        </w:rPr>
        <w:t xml:space="preserve">: </w:t>
      </w:r>
      <w:r w:rsidR="00FC52E1">
        <w:rPr>
          <w:rFonts w:ascii="Times New Roman" w:hAnsi="Times New Roman"/>
          <w:szCs w:val="20"/>
        </w:rPr>
        <w:t>19</w:t>
      </w:r>
      <w:r w:rsidRPr="00A12DE7">
        <w:rPr>
          <w:rFonts w:ascii="Times New Roman" w:hAnsi="Times New Roman"/>
          <w:szCs w:val="20"/>
        </w:rPr>
        <w:t xml:space="preserve">-194 Tourism Product Development Grant </w:t>
      </w:r>
      <w:r w:rsidR="008C695E">
        <w:rPr>
          <w:rFonts w:ascii="Times New Roman" w:hAnsi="Times New Roman"/>
          <w:szCs w:val="20"/>
        </w:rPr>
        <w:t>(TPD)</w:t>
      </w:r>
    </w:p>
    <w:p w:rsidR="00A12DE7" w:rsidRPr="00A711AE" w:rsidRDefault="00A12DE7" w:rsidP="004C01D8">
      <w:pPr>
        <w:ind w:left="720"/>
        <w:jc w:val="both"/>
        <w:rPr>
          <w:rFonts w:ascii="Times New Roman" w:hAnsi="Times New Roman"/>
          <w:sz w:val="16"/>
          <w:szCs w:val="16"/>
        </w:rPr>
      </w:pPr>
    </w:p>
    <w:p w:rsidR="002D6E39" w:rsidRPr="003D048D" w:rsidRDefault="002D6E39" w:rsidP="00F93FC1">
      <w:pPr>
        <w:jc w:val="both"/>
        <w:rPr>
          <w:rFonts w:ascii="Times New Roman" w:hAnsi="Times New Roman"/>
          <w:szCs w:val="20"/>
        </w:rPr>
      </w:pPr>
      <w:r w:rsidRPr="003D048D">
        <w:rPr>
          <w:rFonts w:ascii="Times New Roman" w:hAnsi="Times New Roman"/>
          <w:szCs w:val="20"/>
        </w:rPr>
        <w:t>Dear Sir/Madam:</w:t>
      </w:r>
    </w:p>
    <w:p w:rsidR="00B609EA" w:rsidRPr="00A711AE" w:rsidRDefault="00B609EA" w:rsidP="00F1609C">
      <w:pPr>
        <w:jc w:val="both"/>
        <w:rPr>
          <w:rFonts w:ascii="Times New Roman" w:hAnsi="Times New Roman"/>
          <w:sz w:val="16"/>
          <w:szCs w:val="16"/>
        </w:rPr>
      </w:pPr>
    </w:p>
    <w:p w:rsidR="002D6E39" w:rsidRPr="003D048D" w:rsidRDefault="002D6E39" w:rsidP="00F1609C">
      <w:pPr>
        <w:jc w:val="both"/>
        <w:rPr>
          <w:rFonts w:ascii="Times New Roman" w:hAnsi="Times New Roman"/>
          <w:szCs w:val="20"/>
        </w:rPr>
      </w:pPr>
      <w:r w:rsidRPr="003D048D">
        <w:rPr>
          <w:rFonts w:ascii="Times New Roman" w:hAnsi="Times New Roman"/>
          <w:szCs w:val="20"/>
        </w:rPr>
        <w:t xml:space="preserve">Please be aware of the following clarifications regarding the above referenced </w:t>
      </w:r>
      <w:r w:rsidR="00A12DE7">
        <w:rPr>
          <w:rFonts w:ascii="Times New Roman" w:hAnsi="Times New Roman"/>
          <w:szCs w:val="20"/>
        </w:rPr>
        <w:t>RFA</w:t>
      </w:r>
      <w:r w:rsidRPr="003D048D">
        <w:rPr>
          <w:rFonts w:ascii="Times New Roman" w:hAnsi="Times New Roman"/>
          <w:szCs w:val="20"/>
        </w:rPr>
        <w:t>:</w:t>
      </w:r>
    </w:p>
    <w:p w:rsidR="00F93FC1" w:rsidRPr="00990516" w:rsidRDefault="00F93FC1" w:rsidP="001B337A">
      <w:pPr>
        <w:jc w:val="both"/>
        <w:outlineLvl w:val="1"/>
        <w:rPr>
          <w:rFonts w:ascii="Times New Roman" w:hAnsi="Times New Roman"/>
          <w:b/>
          <w:sz w:val="16"/>
          <w:szCs w:val="16"/>
        </w:rPr>
      </w:pPr>
    </w:p>
    <w:p w:rsidR="00FC52E1" w:rsidRPr="00AF3E47" w:rsidRDefault="00FC52E1" w:rsidP="00FC52E1">
      <w:pPr>
        <w:pStyle w:val="Level1"/>
        <w:numPr>
          <w:ilvl w:val="0"/>
          <w:numId w:val="0"/>
        </w:numPr>
        <w:tabs>
          <w:tab w:val="left" w:pos="-1440"/>
        </w:tabs>
        <w:jc w:val="both"/>
        <w:rPr>
          <w:rFonts w:ascii="Times New Roman" w:hAnsi="Times New Roman"/>
          <w:sz w:val="20"/>
          <w:szCs w:val="20"/>
        </w:rPr>
      </w:pPr>
      <w:r w:rsidRPr="00AF3E47">
        <w:rPr>
          <w:rFonts w:ascii="Times New Roman" w:hAnsi="Times New Roman"/>
          <w:sz w:val="20"/>
          <w:szCs w:val="20"/>
        </w:rPr>
        <w:t xml:space="preserve">The above </w:t>
      </w:r>
      <w:r w:rsidRPr="00AF3E47">
        <w:rPr>
          <w:rFonts w:ascii="Times New Roman" w:hAnsi="Times New Roman"/>
          <w:b/>
          <w:sz w:val="20"/>
          <w:szCs w:val="20"/>
        </w:rPr>
        <w:t>RFA</w:t>
      </w:r>
      <w:r w:rsidRPr="00AF3E47">
        <w:rPr>
          <w:rFonts w:ascii="Times New Roman" w:hAnsi="Times New Roman"/>
          <w:b/>
          <w:bCs/>
          <w:sz w:val="20"/>
          <w:szCs w:val="20"/>
        </w:rPr>
        <w:t xml:space="preserve"> Opening Date </w:t>
      </w:r>
      <w:r w:rsidRPr="00AF3E47">
        <w:rPr>
          <w:rFonts w:ascii="Times New Roman" w:hAnsi="Times New Roman"/>
          <w:sz w:val="20"/>
          <w:szCs w:val="20"/>
        </w:rPr>
        <w:t xml:space="preserve">has been extended to </w:t>
      </w:r>
      <w:r w:rsidRPr="00AF3E47">
        <w:rPr>
          <w:rFonts w:ascii="Times New Roman" w:hAnsi="Times New Roman"/>
          <w:b/>
          <w:sz w:val="20"/>
          <w:szCs w:val="20"/>
          <w:highlight w:val="yellow"/>
        </w:rPr>
        <w:t>May 2</w:t>
      </w:r>
      <w:r w:rsidRPr="00AF3E47">
        <w:rPr>
          <w:rFonts w:ascii="Times New Roman" w:hAnsi="Times New Roman"/>
          <w:b/>
          <w:noProof/>
          <w:sz w:val="20"/>
          <w:szCs w:val="20"/>
          <w:highlight w:val="yellow"/>
        </w:rPr>
        <w:t>, 2018</w:t>
      </w:r>
      <w:r w:rsidRPr="00AF3E47">
        <w:rPr>
          <w:rFonts w:ascii="Times New Roman" w:hAnsi="Times New Roman"/>
          <w:b/>
          <w:bCs/>
          <w:sz w:val="20"/>
          <w:szCs w:val="20"/>
        </w:rPr>
        <w:t xml:space="preserve">, at 5:00 pm. </w:t>
      </w:r>
      <w:r w:rsidRPr="00AF3E47">
        <w:rPr>
          <w:rFonts w:ascii="Times New Roman" w:hAnsi="Times New Roman"/>
          <w:sz w:val="20"/>
          <w:szCs w:val="20"/>
        </w:rPr>
        <w:t xml:space="preserve"> All Bids must be received at the Purchasing Department, 3</w:t>
      </w:r>
      <w:r w:rsidRPr="00AF3E47">
        <w:rPr>
          <w:rFonts w:ascii="Times New Roman" w:hAnsi="Times New Roman"/>
          <w:sz w:val="20"/>
          <w:szCs w:val="20"/>
          <w:vertAlign w:val="superscript"/>
        </w:rPr>
        <w:t>rd</w:t>
      </w:r>
      <w:r w:rsidRPr="00AF3E47">
        <w:rPr>
          <w:rFonts w:ascii="Times New Roman" w:hAnsi="Times New Roman"/>
          <w:sz w:val="20"/>
          <w:szCs w:val="20"/>
        </w:rPr>
        <w:t xml:space="preserve"> Floor Administration Building, </w:t>
      </w:r>
      <w:proofErr w:type="gramStart"/>
      <w:r w:rsidRPr="00AF3E47">
        <w:rPr>
          <w:rFonts w:ascii="Times New Roman" w:hAnsi="Times New Roman"/>
          <w:sz w:val="20"/>
          <w:szCs w:val="20"/>
        </w:rPr>
        <w:t>12</w:t>
      </w:r>
      <w:proofErr w:type="gramEnd"/>
      <w:r w:rsidRPr="00AF3E47">
        <w:rPr>
          <w:rFonts w:ascii="Times New Roman" w:hAnsi="Times New Roman"/>
          <w:sz w:val="20"/>
          <w:szCs w:val="20"/>
        </w:rPr>
        <w:t xml:space="preserve"> SE 1</w:t>
      </w:r>
      <w:r w:rsidRPr="00AF3E47">
        <w:rPr>
          <w:rFonts w:ascii="Times New Roman" w:hAnsi="Times New Roman"/>
          <w:sz w:val="20"/>
          <w:szCs w:val="20"/>
          <w:vertAlign w:val="superscript"/>
        </w:rPr>
        <w:t>st</w:t>
      </w:r>
      <w:r w:rsidRPr="00AF3E47">
        <w:rPr>
          <w:rFonts w:ascii="Times New Roman" w:hAnsi="Times New Roman"/>
          <w:sz w:val="20"/>
          <w:szCs w:val="20"/>
        </w:rPr>
        <w:t xml:space="preserve"> Street, Gainesville, FL  32601-6893. The dea</w:t>
      </w:r>
      <w:r w:rsidR="00AF3E47" w:rsidRPr="00AF3E47">
        <w:rPr>
          <w:rFonts w:ascii="Times New Roman" w:hAnsi="Times New Roman"/>
          <w:sz w:val="20"/>
          <w:szCs w:val="20"/>
        </w:rPr>
        <w:t>dline for Addendums/Questions is</w:t>
      </w:r>
      <w:r w:rsidR="00A571BA" w:rsidRPr="00AF3E47">
        <w:rPr>
          <w:rFonts w:ascii="Times New Roman" w:hAnsi="Times New Roman"/>
          <w:sz w:val="20"/>
          <w:szCs w:val="20"/>
        </w:rPr>
        <w:t xml:space="preserve"> April 21</w:t>
      </w:r>
      <w:r w:rsidRPr="00AF3E47">
        <w:rPr>
          <w:rFonts w:ascii="Times New Roman" w:hAnsi="Times New Roman"/>
          <w:sz w:val="20"/>
          <w:szCs w:val="20"/>
        </w:rPr>
        <w:t xml:space="preserve">, at 11:59 pm. </w:t>
      </w:r>
    </w:p>
    <w:p w:rsidR="00F001DC" w:rsidRDefault="00F001DC" w:rsidP="00F001DC">
      <w:pPr>
        <w:jc w:val="center"/>
        <w:rPr>
          <w:rFonts w:ascii="Times New Roman" w:hAnsi="Times New Roman"/>
          <w:b/>
          <w:sz w:val="28"/>
          <w:szCs w:val="28"/>
        </w:rPr>
      </w:pPr>
    </w:p>
    <w:p w:rsidR="00F001DC" w:rsidRPr="009C0F54" w:rsidRDefault="00F001DC" w:rsidP="00F001DC">
      <w:pPr>
        <w:jc w:val="center"/>
        <w:rPr>
          <w:rFonts w:ascii="Times New Roman" w:hAnsi="Times New Roman"/>
          <w:b/>
          <w:sz w:val="28"/>
          <w:szCs w:val="28"/>
        </w:rPr>
      </w:pPr>
      <w:r w:rsidRPr="009C0F54">
        <w:rPr>
          <w:rFonts w:ascii="Times New Roman" w:hAnsi="Times New Roman"/>
          <w:b/>
          <w:sz w:val="28"/>
          <w:szCs w:val="28"/>
        </w:rPr>
        <w:t>Clarification</w:t>
      </w:r>
    </w:p>
    <w:p w:rsidR="00154340" w:rsidRDefault="00154340" w:rsidP="00154340">
      <w:pPr>
        <w:rPr>
          <w:rFonts w:ascii="Times New Roman" w:hAnsi="Times New Roman"/>
          <w:sz w:val="16"/>
          <w:szCs w:val="16"/>
        </w:rPr>
      </w:pPr>
    </w:p>
    <w:p w:rsidR="00FC52E1" w:rsidRPr="00AF3E47" w:rsidRDefault="00F11C73" w:rsidP="00F001DC">
      <w:pPr>
        <w:ind w:left="720" w:hanging="720"/>
        <w:rPr>
          <w:rFonts w:ascii="Times New Roman" w:hAnsi="Times New Roman"/>
          <w:color w:val="FF0000"/>
          <w:szCs w:val="20"/>
        </w:rPr>
      </w:pPr>
      <w:r>
        <w:rPr>
          <w:rFonts w:ascii="Times New Roman" w:hAnsi="Times New Roman"/>
          <w:color w:val="FF0000"/>
          <w:szCs w:val="20"/>
        </w:rPr>
        <w:t>A</w:t>
      </w:r>
      <w:r w:rsidR="00AF3E47">
        <w:rPr>
          <w:rFonts w:ascii="Times New Roman" w:hAnsi="Times New Roman"/>
          <w:color w:val="FF0000"/>
          <w:szCs w:val="20"/>
        </w:rPr>
        <w:t>dd</w:t>
      </w:r>
      <w:r>
        <w:rPr>
          <w:rFonts w:ascii="Times New Roman" w:hAnsi="Times New Roman"/>
          <w:color w:val="FF0000"/>
          <w:szCs w:val="20"/>
        </w:rPr>
        <w:t xml:space="preserve">: </w:t>
      </w:r>
      <w:r>
        <w:rPr>
          <w:rFonts w:ascii="Times New Roman" w:hAnsi="Times New Roman"/>
          <w:color w:val="FF0000"/>
          <w:szCs w:val="20"/>
        </w:rPr>
        <w:tab/>
      </w:r>
      <w:r w:rsidRPr="00AF3E47">
        <w:rPr>
          <w:rFonts w:ascii="Times New Roman" w:hAnsi="Times New Roman"/>
          <w:color w:val="FF0000"/>
          <w:szCs w:val="20"/>
        </w:rPr>
        <w:t xml:space="preserve">A PDF of </w:t>
      </w:r>
      <w:r w:rsidR="00AF3E47" w:rsidRPr="00AF3E47">
        <w:rPr>
          <w:rFonts w:ascii="Times New Roman" w:hAnsi="Times New Roman"/>
          <w:color w:val="FF0000"/>
          <w:szCs w:val="20"/>
        </w:rPr>
        <w:t>FY17-18</w:t>
      </w:r>
      <w:r w:rsidR="00F001DC" w:rsidRPr="00AF3E47">
        <w:rPr>
          <w:rFonts w:ascii="Times New Roman" w:hAnsi="Times New Roman"/>
          <w:color w:val="FF0000"/>
          <w:szCs w:val="20"/>
        </w:rPr>
        <w:t xml:space="preserve"> score sheet</w:t>
      </w:r>
      <w:r w:rsidR="00AF3E47" w:rsidRPr="00AF3E47">
        <w:rPr>
          <w:rFonts w:ascii="Times New Roman" w:hAnsi="Times New Roman"/>
          <w:color w:val="FF0000"/>
          <w:szCs w:val="20"/>
        </w:rPr>
        <w:t>s</w:t>
      </w:r>
      <w:r w:rsidR="00F001DC" w:rsidRPr="00AF3E47">
        <w:rPr>
          <w:rFonts w:ascii="Times New Roman" w:hAnsi="Times New Roman"/>
          <w:color w:val="FF0000"/>
          <w:szCs w:val="20"/>
        </w:rPr>
        <w:t xml:space="preserve"> and all applications have been added to the Visitor and Conversion Bureau Webpage.</w:t>
      </w:r>
    </w:p>
    <w:p w:rsidR="00F001DC" w:rsidRPr="00F001DC" w:rsidRDefault="00F001DC" w:rsidP="00AF3E47">
      <w:pPr>
        <w:ind w:left="1440" w:hanging="720"/>
        <w:rPr>
          <w:rFonts w:ascii="Times New Roman" w:hAnsi="Times New Roman"/>
          <w:bCs/>
          <w:color w:val="FF0000"/>
          <w:szCs w:val="20"/>
        </w:rPr>
      </w:pPr>
      <w:r>
        <w:rPr>
          <w:rFonts w:ascii="Times New Roman" w:hAnsi="Times New Roman"/>
          <w:color w:val="FF0000"/>
          <w:szCs w:val="20"/>
        </w:rPr>
        <w:tab/>
      </w:r>
      <w:hyperlink r:id="rId12" w:history="1">
        <w:r w:rsidRPr="00F001DC">
          <w:rPr>
            <w:rStyle w:val="Hyperlink"/>
            <w:rFonts w:ascii="Times New Roman" w:hAnsi="Times New Roman"/>
            <w:bCs/>
            <w:szCs w:val="20"/>
          </w:rPr>
          <w:t>http://www.visitgainesville.com/partners/grants-scholarships/tpd/</w:t>
        </w:r>
      </w:hyperlink>
    </w:p>
    <w:p w:rsidR="00F11C73" w:rsidRDefault="00F11C73" w:rsidP="00154340">
      <w:pPr>
        <w:rPr>
          <w:rFonts w:ascii="Times New Roman" w:hAnsi="Times New Roman"/>
          <w:sz w:val="16"/>
          <w:szCs w:val="16"/>
        </w:rPr>
      </w:pPr>
    </w:p>
    <w:p w:rsidR="00FC52E1" w:rsidRPr="00A711AE" w:rsidRDefault="00FC52E1" w:rsidP="00154340">
      <w:pPr>
        <w:rPr>
          <w:rFonts w:ascii="Times New Roman" w:hAnsi="Times New Roman"/>
          <w:sz w:val="16"/>
          <w:szCs w:val="16"/>
        </w:rPr>
      </w:pPr>
    </w:p>
    <w:p w:rsidR="007B7815" w:rsidRPr="005B0E2E" w:rsidRDefault="00EC4A80" w:rsidP="00A711AE">
      <w:pPr>
        <w:ind w:left="720" w:hanging="720"/>
        <w:rPr>
          <w:rFonts w:ascii="Times New Roman" w:hAnsi="Times New Roman"/>
          <w:szCs w:val="20"/>
        </w:rPr>
      </w:pPr>
      <w:r w:rsidRPr="006F7CBB">
        <w:rPr>
          <w:rFonts w:ascii="Times New Roman" w:hAnsi="Times New Roman"/>
          <w:szCs w:val="20"/>
        </w:rPr>
        <w:t>Delete:</w:t>
      </w:r>
      <w:r>
        <w:rPr>
          <w:rFonts w:ascii="Times New Roman" w:hAnsi="Times New Roman"/>
          <w:szCs w:val="20"/>
        </w:rPr>
        <w:t xml:space="preserve"> </w:t>
      </w:r>
      <w:r w:rsidR="006F7CBB">
        <w:rPr>
          <w:rFonts w:ascii="Times New Roman" w:hAnsi="Times New Roman"/>
          <w:szCs w:val="20"/>
        </w:rPr>
        <w:t xml:space="preserve"> </w:t>
      </w:r>
      <w:r w:rsidR="00886329">
        <w:rPr>
          <w:rFonts w:ascii="Times New Roman" w:hAnsi="Times New Roman"/>
          <w:szCs w:val="20"/>
        </w:rPr>
        <w:tab/>
      </w:r>
      <w:r w:rsidR="00886329" w:rsidRPr="005B0E2E">
        <w:rPr>
          <w:rFonts w:ascii="Times New Roman" w:hAnsi="Times New Roman"/>
          <w:szCs w:val="20"/>
        </w:rPr>
        <w:t>2.0 General Program Guidelines: 2.2 Eligibility</w:t>
      </w:r>
    </w:p>
    <w:p w:rsidR="00886329" w:rsidRPr="00886329" w:rsidRDefault="00886329" w:rsidP="00886329">
      <w:pPr>
        <w:keepNext/>
        <w:keepLines/>
        <w:widowControl/>
        <w:ind w:left="1440"/>
        <w:rPr>
          <w:rFonts w:ascii="Times New Roman" w:hAnsi="Times New Roman"/>
          <w:szCs w:val="20"/>
        </w:rPr>
      </w:pPr>
      <w:r w:rsidRPr="00886329">
        <w:rPr>
          <w:rFonts w:ascii="Times New Roman" w:hAnsi="Times New Roman"/>
          <w:szCs w:val="20"/>
        </w:rPr>
        <w:t>All governmental institutions and municipalities including Alachua County, City of Gainesville, cultural, heritage, and nature-based community organizations that operate within the boundaries of Alachua County are eligible to apply for “out of County” advertising and promotion funds that market activities, venues, events and services with a goal to measurably increase the tourism and economic impact for Alachua County and its citizens.   All applicants must have not-for-profit status under the Division of Corporations and a copy of your Active Status from Sunbiz.org should be attached to the end of Exhibit B.</w:t>
      </w:r>
    </w:p>
    <w:p w:rsidR="00886329" w:rsidRDefault="00EC4A80" w:rsidP="00886329">
      <w:pPr>
        <w:ind w:left="720" w:hanging="720"/>
        <w:rPr>
          <w:rFonts w:ascii="Times New Roman" w:hAnsi="Times New Roman"/>
          <w:szCs w:val="20"/>
        </w:rPr>
      </w:pPr>
      <w:r w:rsidRPr="00EC4A80">
        <w:rPr>
          <w:rFonts w:ascii="Times New Roman" w:hAnsi="Times New Roman"/>
          <w:b/>
          <w:szCs w:val="20"/>
        </w:rPr>
        <w:t>Add:</w:t>
      </w:r>
      <w:r>
        <w:rPr>
          <w:rFonts w:ascii="Times New Roman" w:hAnsi="Times New Roman"/>
          <w:b/>
          <w:szCs w:val="20"/>
        </w:rPr>
        <w:t xml:space="preserve"> </w:t>
      </w:r>
      <w:r w:rsidR="00D61446">
        <w:rPr>
          <w:rFonts w:ascii="Times New Roman" w:hAnsi="Times New Roman"/>
          <w:b/>
          <w:szCs w:val="20"/>
        </w:rPr>
        <w:t xml:space="preserve"> </w:t>
      </w:r>
      <w:r w:rsidR="00BA340A">
        <w:rPr>
          <w:rFonts w:ascii="Times New Roman" w:hAnsi="Times New Roman"/>
          <w:b/>
          <w:szCs w:val="20"/>
        </w:rPr>
        <w:t xml:space="preserve">  </w:t>
      </w:r>
      <w:r w:rsidR="00886329" w:rsidRPr="005B0E2E">
        <w:rPr>
          <w:rFonts w:ascii="Times New Roman" w:hAnsi="Times New Roman"/>
          <w:szCs w:val="20"/>
        </w:rPr>
        <w:t>2.0 General Program Guidelines: 2.2 Eligibility</w:t>
      </w:r>
    </w:p>
    <w:p w:rsidR="00886329" w:rsidRDefault="00886329" w:rsidP="00886329">
      <w:pPr>
        <w:keepNext/>
        <w:keepLines/>
        <w:widowControl/>
        <w:ind w:left="1440"/>
        <w:rPr>
          <w:rFonts w:ascii="Times New Roman" w:hAnsi="Times New Roman"/>
          <w:szCs w:val="20"/>
        </w:rPr>
      </w:pPr>
      <w:r w:rsidRPr="00886329">
        <w:rPr>
          <w:rFonts w:ascii="Times New Roman" w:hAnsi="Times New Roman"/>
          <w:szCs w:val="20"/>
        </w:rPr>
        <w:t xml:space="preserve">All governmental institutions and municipalities including Alachua County, City of Gainesville, cultural, heritage, and nature-based community organizations that operate within the boundaries of Alachua County are eligible to apply for “out of County” advertising and promotion funds that market activities, venues, events and services with a goal to measurably increase the tourism and economic impact for Alachua County and its citizens.   </w:t>
      </w:r>
      <w:r w:rsidRPr="00706426">
        <w:rPr>
          <w:rFonts w:ascii="Times New Roman" w:hAnsi="Times New Roman"/>
          <w:szCs w:val="20"/>
          <w:highlight w:val="yellow"/>
        </w:rPr>
        <w:t xml:space="preserve">All applicants </w:t>
      </w:r>
      <w:r w:rsidR="00706426" w:rsidRPr="00706426">
        <w:rPr>
          <w:rFonts w:ascii="Times New Roman" w:hAnsi="Times New Roman"/>
          <w:szCs w:val="20"/>
          <w:highlight w:val="yellow"/>
        </w:rPr>
        <w:t xml:space="preserve">except for governmental institutions </w:t>
      </w:r>
      <w:r w:rsidRPr="00706426">
        <w:rPr>
          <w:rFonts w:ascii="Times New Roman" w:hAnsi="Times New Roman"/>
          <w:szCs w:val="20"/>
          <w:highlight w:val="yellow"/>
        </w:rPr>
        <w:t>must have not-for-profit status under the Division of Corporations and a copy of your Active Status from Sunbiz.org should be attached to the end of Exhibit B.</w:t>
      </w:r>
      <w:r>
        <w:rPr>
          <w:rFonts w:ascii="Times New Roman" w:hAnsi="Times New Roman"/>
          <w:szCs w:val="20"/>
        </w:rPr>
        <w:t xml:space="preserve"> </w:t>
      </w:r>
    </w:p>
    <w:p w:rsidR="00B84564" w:rsidRDefault="00B84564" w:rsidP="00886329">
      <w:pPr>
        <w:keepNext/>
        <w:keepLines/>
        <w:widowControl/>
        <w:ind w:left="1440"/>
        <w:rPr>
          <w:rFonts w:ascii="Times New Roman" w:hAnsi="Times New Roman"/>
          <w:szCs w:val="20"/>
        </w:rPr>
      </w:pPr>
    </w:p>
    <w:p w:rsidR="005B0E2E" w:rsidRDefault="005B0E2E" w:rsidP="00886329">
      <w:pPr>
        <w:keepNext/>
        <w:keepLines/>
        <w:widowControl/>
        <w:ind w:left="1440"/>
        <w:rPr>
          <w:rFonts w:ascii="Times New Roman" w:hAnsi="Times New Roman"/>
          <w:szCs w:val="20"/>
        </w:rPr>
      </w:pPr>
    </w:p>
    <w:p w:rsidR="00B84564" w:rsidRDefault="00B84564" w:rsidP="00B84564">
      <w:pPr>
        <w:keepNext/>
        <w:keepLines/>
        <w:widowControl/>
        <w:contextualSpacing/>
        <w:rPr>
          <w:rFonts w:ascii="Times New Roman" w:hAnsi="Times New Roman"/>
          <w:szCs w:val="20"/>
        </w:rPr>
      </w:pPr>
      <w:r>
        <w:rPr>
          <w:rFonts w:ascii="Times New Roman" w:hAnsi="Times New Roman"/>
          <w:szCs w:val="20"/>
        </w:rPr>
        <w:t>Delete:</w:t>
      </w:r>
      <w:r>
        <w:rPr>
          <w:rFonts w:ascii="Times New Roman" w:hAnsi="Times New Roman"/>
          <w:szCs w:val="20"/>
        </w:rPr>
        <w:tab/>
        <w:t>Exhibit B: Grant Application Cover Page</w:t>
      </w:r>
    </w:p>
    <w:p w:rsidR="00B84564" w:rsidRPr="005B0E2E" w:rsidRDefault="00B84564" w:rsidP="00AF3E47">
      <w:pPr>
        <w:widowControl/>
        <w:autoSpaceDE/>
        <w:autoSpaceDN/>
        <w:adjustRightInd/>
        <w:spacing w:after="200" w:line="276" w:lineRule="auto"/>
        <w:ind w:left="1440"/>
        <w:contextualSpacing/>
        <w:rPr>
          <w:rFonts w:ascii="Times New Roman" w:hAnsi="Times New Roman"/>
          <w:szCs w:val="20"/>
        </w:rPr>
      </w:pPr>
      <w:r w:rsidRPr="005B0E2E">
        <w:rPr>
          <w:rFonts w:ascii="Times New Roman" w:hAnsi="Times New Roman"/>
          <w:szCs w:val="20"/>
          <w:u w:val="single"/>
          <w:lang w:eastAsia="zh-CN"/>
        </w:rPr>
        <w:t xml:space="preserve">One (1) </w:t>
      </w:r>
      <w:r w:rsidRPr="005B0E2E">
        <w:rPr>
          <w:rFonts w:ascii="Times New Roman" w:hAnsi="Times New Roman"/>
          <w:bCs/>
          <w:szCs w:val="20"/>
          <w:u w:val="single"/>
          <w:lang w:eastAsia="zh-CN"/>
        </w:rPr>
        <w:t>Original and one (1) Electronic Thumb Drive (properly labeled with “19-194: Tourism Product Development Grant Program”</w:t>
      </w:r>
      <w:r w:rsidRPr="005B0E2E">
        <w:rPr>
          <w:rFonts w:ascii="Times New Roman" w:hAnsi="Times New Roman"/>
          <w:bCs/>
          <w:szCs w:val="20"/>
          <w:lang w:eastAsia="zh-CN"/>
        </w:rPr>
        <w:t xml:space="preserve"> </w:t>
      </w:r>
      <w:r w:rsidRPr="005B0E2E">
        <w:rPr>
          <w:rFonts w:ascii="Times New Roman" w:eastAsia="SimSun" w:hAnsi="Times New Roman"/>
          <w:szCs w:val="20"/>
          <w:lang w:eastAsia="zh-CN"/>
        </w:rPr>
        <w:t xml:space="preserve">of the completed and signed application and all supporting documentation should be submitted. </w:t>
      </w:r>
    </w:p>
    <w:p w:rsidR="00707E44" w:rsidRDefault="00B84564" w:rsidP="00A711AE">
      <w:pPr>
        <w:ind w:left="720" w:hanging="720"/>
        <w:contextualSpacing/>
        <w:rPr>
          <w:rFonts w:ascii="Times New Roman" w:hAnsi="Times New Roman"/>
          <w:b/>
          <w:szCs w:val="20"/>
        </w:rPr>
      </w:pPr>
      <w:r>
        <w:rPr>
          <w:rFonts w:ascii="Times New Roman" w:hAnsi="Times New Roman"/>
          <w:b/>
          <w:szCs w:val="20"/>
        </w:rPr>
        <w:t>Add:</w:t>
      </w:r>
      <w:r>
        <w:rPr>
          <w:rFonts w:ascii="Times New Roman" w:hAnsi="Times New Roman"/>
          <w:b/>
          <w:szCs w:val="20"/>
        </w:rPr>
        <w:tab/>
      </w:r>
      <w:r w:rsidR="00381E9E" w:rsidRPr="005B0E2E">
        <w:rPr>
          <w:rFonts w:ascii="Times New Roman" w:hAnsi="Times New Roman"/>
          <w:szCs w:val="20"/>
        </w:rPr>
        <w:t>Exhibit</w:t>
      </w:r>
      <w:r w:rsidRPr="005B0E2E">
        <w:rPr>
          <w:rFonts w:ascii="Times New Roman" w:hAnsi="Times New Roman"/>
          <w:szCs w:val="20"/>
        </w:rPr>
        <w:t xml:space="preserve"> B: Grant Application Cover Page</w:t>
      </w:r>
    </w:p>
    <w:p w:rsidR="00B84564" w:rsidRPr="005B0E2E" w:rsidRDefault="00B84564" w:rsidP="00AF3E47">
      <w:pPr>
        <w:ind w:left="1440" w:hanging="1440"/>
        <w:contextualSpacing/>
        <w:rPr>
          <w:rFonts w:ascii="Times New Roman" w:hAnsi="Times New Roman"/>
          <w:szCs w:val="20"/>
        </w:rPr>
      </w:pPr>
      <w:r>
        <w:rPr>
          <w:rFonts w:ascii="Times New Roman" w:hAnsi="Times New Roman"/>
          <w:b/>
          <w:szCs w:val="20"/>
        </w:rPr>
        <w:tab/>
      </w:r>
      <w:r w:rsidRPr="005B0E2E">
        <w:rPr>
          <w:rFonts w:ascii="Times New Roman" w:hAnsi="Times New Roman"/>
          <w:snapToGrid w:val="0"/>
          <w:szCs w:val="20"/>
          <w:u w:val="single"/>
        </w:rPr>
        <w:t xml:space="preserve">One (1) </w:t>
      </w:r>
      <w:r w:rsidRPr="005B0E2E">
        <w:rPr>
          <w:rFonts w:ascii="Times New Roman" w:hAnsi="Times New Roman"/>
          <w:bCs/>
          <w:snapToGrid w:val="0"/>
          <w:szCs w:val="20"/>
          <w:u w:val="single"/>
        </w:rPr>
        <w:t>Original and one (1) Electronic Thumb Drive (labeled “19-194”) should be submitted</w:t>
      </w:r>
      <w:r w:rsidR="00381E9E" w:rsidRPr="005B0E2E">
        <w:rPr>
          <w:rFonts w:ascii="Times New Roman" w:hAnsi="Times New Roman"/>
          <w:bCs/>
          <w:snapToGrid w:val="0"/>
          <w:szCs w:val="20"/>
          <w:u w:val="single"/>
        </w:rPr>
        <w:t>.</w:t>
      </w:r>
    </w:p>
    <w:p w:rsidR="00A571BA" w:rsidRDefault="00A571BA" w:rsidP="006F7CBB">
      <w:pPr>
        <w:ind w:left="720" w:hanging="720"/>
        <w:jc w:val="center"/>
        <w:rPr>
          <w:rFonts w:ascii="Times New Roman" w:hAnsi="Times New Roman"/>
          <w:b/>
          <w:sz w:val="28"/>
          <w:szCs w:val="28"/>
        </w:rPr>
      </w:pPr>
    </w:p>
    <w:p w:rsidR="00A571BA" w:rsidRDefault="00A571BA" w:rsidP="006F7CBB">
      <w:pPr>
        <w:ind w:left="720" w:hanging="720"/>
        <w:jc w:val="center"/>
        <w:rPr>
          <w:rFonts w:ascii="Times New Roman" w:hAnsi="Times New Roman"/>
          <w:b/>
          <w:sz w:val="28"/>
          <w:szCs w:val="28"/>
        </w:rPr>
      </w:pPr>
    </w:p>
    <w:p w:rsidR="00A571BA" w:rsidRDefault="00A571BA" w:rsidP="006F7CBB">
      <w:pPr>
        <w:ind w:left="720" w:hanging="720"/>
        <w:jc w:val="center"/>
        <w:rPr>
          <w:rFonts w:ascii="Times New Roman" w:hAnsi="Times New Roman"/>
          <w:b/>
          <w:sz w:val="28"/>
          <w:szCs w:val="28"/>
        </w:rPr>
      </w:pPr>
    </w:p>
    <w:p w:rsidR="006F7CBB" w:rsidRPr="006F7CBB" w:rsidRDefault="006F7CBB" w:rsidP="006F7CBB">
      <w:pPr>
        <w:ind w:left="720" w:hanging="720"/>
        <w:jc w:val="center"/>
        <w:rPr>
          <w:rFonts w:ascii="Times New Roman" w:hAnsi="Times New Roman"/>
          <w:b/>
          <w:sz w:val="28"/>
          <w:szCs w:val="28"/>
        </w:rPr>
      </w:pPr>
      <w:r w:rsidRPr="006F7CBB">
        <w:rPr>
          <w:rFonts w:ascii="Times New Roman" w:hAnsi="Times New Roman"/>
          <w:b/>
          <w:sz w:val="28"/>
          <w:szCs w:val="28"/>
        </w:rPr>
        <w:t>Questions and Answers</w:t>
      </w:r>
    </w:p>
    <w:p w:rsidR="006F7CBB" w:rsidRDefault="006F7CBB" w:rsidP="006F7CBB">
      <w:pPr>
        <w:ind w:left="720" w:hanging="720"/>
        <w:rPr>
          <w:rFonts w:ascii="Times New Roman" w:hAnsi="Times New Roman"/>
          <w:szCs w:val="20"/>
        </w:rPr>
      </w:pPr>
    </w:p>
    <w:p w:rsidR="006F7CBB" w:rsidRDefault="006F7CBB" w:rsidP="006F7CBB">
      <w:pPr>
        <w:ind w:left="720" w:hanging="720"/>
        <w:rPr>
          <w:rFonts w:ascii="Times New Roman" w:hAnsi="Times New Roman"/>
          <w:szCs w:val="20"/>
          <w:highlight w:val="yellow"/>
        </w:rPr>
      </w:pPr>
      <w:r>
        <w:rPr>
          <w:rFonts w:ascii="Times New Roman" w:hAnsi="Times New Roman"/>
          <w:szCs w:val="20"/>
        </w:rPr>
        <w:t>Q</w:t>
      </w:r>
      <w:r w:rsidR="00A571BA">
        <w:rPr>
          <w:rFonts w:ascii="Times New Roman" w:hAnsi="Times New Roman"/>
          <w:szCs w:val="20"/>
        </w:rPr>
        <w:t xml:space="preserve"> </w:t>
      </w:r>
      <w:r>
        <w:rPr>
          <w:rFonts w:ascii="Times New Roman" w:hAnsi="Times New Roman"/>
          <w:szCs w:val="20"/>
        </w:rPr>
        <w:t>#1:</w:t>
      </w:r>
      <w:r w:rsidR="00A571BA">
        <w:rPr>
          <w:rFonts w:ascii="Times New Roman" w:hAnsi="Times New Roman"/>
          <w:szCs w:val="20"/>
        </w:rPr>
        <w:tab/>
      </w:r>
      <w:r w:rsidR="00F11C73" w:rsidRPr="00860885">
        <w:rPr>
          <w:rFonts w:ascii="Times New Roman" w:hAnsi="Times New Roman"/>
          <w:szCs w:val="20"/>
        </w:rPr>
        <w:t xml:space="preserve">In section </w:t>
      </w:r>
      <w:proofErr w:type="gramStart"/>
      <w:r w:rsidR="00F11C73" w:rsidRPr="00860885">
        <w:rPr>
          <w:rFonts w:ascii="Times New Roman" w:hAnsi="Times New Roman"/>
          <w:szCs w:val="20"/>
        </w:rPr>
        <w:t>2.8.10  Non</w:t>
      </w:r>
      <w:proofErr w:type="gramEnd"/>
      <w:r w:rsidR="00F11C73" w:rsidRPr="00860885">
        <w:rPr>
          <w:rFonts w:ascii="Times New Roman" w:hAnsi="Times New Roman"/>
          <w:szCs w:val="20"/>
        </w:rPr>
        <w:t>-Allowable Expenses</w:t>
      </w:r>
      <w:r w:rsidR="00860885" w:rsidRPr="00860885">
        <w:rPr>
          <w:rFonts w:ascii="Times New Roman" w:hAnsi="Times New Roman"/>
          <w:szCs w:val="20"/>
        </w:rPr>
        <w:t>,</w:t>
      </w:r>
      <w:r w:rsidR="00F11C73" w:rsidRPr="00860885">
        <w:rPr>
          <w:rFonts w:ascii="Times New Roman" w:hAnsi="Times New Roman"/>
          <w:szCs w:val="20"/>
        </w:rPr>
        <w:t xml:space="preserve"> the TPD grant application states, “Fundraisers that benefit organizations other</w:t>
      </w:r>
      <w:r w:rsidR="00860885" w:rsidRPr="00860885">
        <w:rPr>
          <w:rFonts w:ascii="Times New Roman" w:hAnsi="Times New Roman"/>
          <w:szCs w:val="20"/>
        </w:rPr>
        <w:t xml:space="preserve"> than the contracted applicant” are not an allow expense.  M</w:t>
      </w:r>
      <w:r w:rsidR="00F11C73" w:rsidRPr="00860885">
        <w:rPr>
          <w:rFonts w:ascii="Times New Roman" w:hAnsi="Times New Roman"/>
          <w:szCs w:val="20"/>
        </w:rPr>
        <w:t>y organization puts on a festival where all proceeds go to benefiting local charities am I still eligible to apply?</w:t>
      </w:r>
    </w:p>
    <w:p w:rsidR="006F7CBB" w:rsidRPr="000F527E" w:rsidRDefault="006F7CBB" w:rsidP="006F7CBB">
      <w:pPr>
        <w:widowControl/>
        <w:autoSpaceDE/>
        <w:autoSpaceDN/>
        <w:adjustRightInd/>
        <w:snapToGrid w:val="0"/>
        <w:ind w:left="720" w:hanging="720"/>
        <w:jc w:val="both"/>
        <w:outlineLvl w:val="1"/>
        <w:rPr>
          <w:rFonts w:ascii="Times New Roman" w:hAnsi="Times New Roman"/>
          <w:b/>
          <w:bCs/>
          <w:snapToGrid w:val="0"/>
          <w:szCs w:val="20"/>
        </w:rPr>
      </w:pPr>
      <w:proofErr w:type="gramStart"/>
      <w:r w:rsidRPr="00860885">
        <w:rPr>
          <w:rFonts w:ascii="Times New Roman" w:hAnsi="Times New Roman"/>
          <w:color w:val="FF0000"/>
          <w:szCs w:val="20"/>
        </w:rPr>
        <w:t>A</w:t>
      </w:r>
      <w:r w:rsidR="00A571BA" w:rsidRPr="00860885">
        <w:rPr>
          <w:rFonts w:ascii="Times New Roman" w:hAnsi="Times New Roman"/>
          <w:color w:val="FF0000"/>
          <w:szCs w:val="20"/>
        </w:rPr>
        <w:t xml:space="preserve"> </w:t>
      </w:r>
      <w:r w:rsidRPr="00860885">
        <w:rPr>
          <w:rFonts w:ascii="Times New Roman" w:hAnsi="Times New Roman"/>
          <w:color w:val="FF0000"/>
          <w:szCs w:val="20"/>
        </w:rPr>
        <w:t>#</w:t>
      </w:r>
      <w:proofErr w:type="gramEnd"/>
      <w:r w:rsidRPr="00860885">
        <w:rPr>
          <w:rFonts w:ascii="Times New Roman" w:hAnsi="Times New Roman"/>
          <w:color w:val="FF0000"/>
          <w:szCs w:val="20"/>
        </w:rPr>
        <w:t>1:</w:t>
      </w:r>
      <w:r w:rsidRPr="00C96B4B">
        <w:rPr>
          <w:rFonts w:ascii="Times New Roman" w:hAnsi="Times New Roman"/>
          <w:szCs w:val="20"/>
        </w:rPr>
        <w:t xml:space="preserve">  </w:t>
      </w:r>
      <w:r>
        <w:rPr>
          <w:rFonts w:ascii="Times New Roman" w:hAnsi="Times New Roman"/>
          <w:szCs w:val="20"/>
        </w:rPr>
        <w:tab/>
      </w:r>
      <w:r w:rsidR="00860885" w:rsidRPr="005B0E2E">
        <w:rPr>
          <w:rFonts w:ascii="Times New Roman" w:hAnsi="Times New Roman"/>
          <w:color w:val="FF0000"/>
          <w:szCs w:val="20"/>
        </w:rPr>
        <w:t xml:space="preserve">This section refers to expense reimbursement request.  Fundraisers that benefit organizations other than the </w:t>
      </w:r>
      <w:r w:rsidR="00473B59" w:rsidRPr="005B0E2E">
        <w:rPr>
          <w:rFonts w:ascii="Times New Roman" w:hAnsi="Times New Roman"/>
          <w:color w:val="FF0000"/>
          <w:szCs w:val="20"/>
          <w:highlight w:val="yellow"/>
        </w:rPr>
        <w:t>“</w:t>
      </w:r>
      <w:r w:rsidR="00860885" w:rsidRPr="005B0E2E">
        <w:rPr>
          <w:rFonts w:ascii="Times New Roman" w:hAnsi="Times New Roman"/>
          <w:color w:val="FF0000"/>
          <w:szCs w:val="20"/>
          <w:highlight w:val="yellow"/>
        </w:rPr>
        <w:t>contracted applicant</w:t>
      </w:r>
      <w:r w:rsidR="00473B59" w:rsidRPr="005B0E2E">
        <w:rPr>
          <w:rFonts w:ascii="Times New Roman" w:hAnsi="Times New Roman"/>
          <w:color w:val="FF0000"/>
          <w:szCs w:val="20"/>
          <w:highlight w:val="yellow"/>
        </w:rPr>
        <w:t>”</w:t>
      </w:r>
      <w:r w:rsidR="00860885" w:rsidRPr="005B0E2E">
        <w:rPr>
          <w:rFonts w:ascii="Times New Roman" w:hAnsi="Times New Roman"/>
          <w:color w:val="FF0000"/>
          <w:szCs w:val="20"/>
        </w:rPr>
        <w:t xml:space="preserve"> are not eligible for reimbursement through this RFA. </w:t>
      </w:r>
      <w:r w:rsidR="00473B59" w:rsidRPr="005B0E2E">
        <w:rPr>
          <w:rFonts w:ascii="Times New Roman" w:hAnsi="Times New Roman"/>
          <w:color w:val="FF0000"/>
          <w:szCs w:val="20"/>
        </w:rPr>
        <w:t>Any event whos</w:t>
      </w:r>
      <w:r w:rsidR="005B0E2E">
        <w:rPr>
          <w:rFonts w:ascii="Times New Roman" w:hAnsi="Times New Roman"/>
          <w:color w:val="FF0000"/>
          <w:szCs w:val="20"/>
        </w:rPr>
        <w:t>e</w:t>
      </w:r>
      <w:r w:rsidR="00473B59" w:rsidRPr="005B0E2E">
        <w:rPr>
          <w:rFonts w:ascii="Times New Roman" w:hAnsi="Times New Roman"/>
          <w:color w:val="FF0000"/>
          <w:szCs w:val="20"/>
        </w:rPr>
        <w:t xml:space="preserve"> purpose is to raise money for a third party is not</w:t>
      </w:r>
      <w:r w:rsidR="004F0D00" w:rsidRPr="005B0E2E">
        <w:rPr>
          <w:rFonts w:ascii="Times New Roman" w:hAnsi="Times New Roman"/>
          <w:color w:val="FF0000"/>
          <w:szCs w:val="20"/>
        </w:rPr>
        <w:t xml:space="preserve"> an </w:t>
      </w:r>
      <w:r w:rsidR="00473B59" w:rsidRPr="005B0E2E">
        <w:rPr>
          <w:rFonts w:ascii="Times New Roman" w:hAnsi="Times New Roman"/>
          <w:color w:val="FF0000"/>
          <w:szCs w:val="20"/>
        </w:rPr>
        <w:t>Allowable Expense.</w:t>
      </w:r>
    </w:p>
    <w:p w:rsidR="006F7CBB" w:rsidRDefault="006F7CBB" w:rsidP="009B13A3">
      <w:pPr>
        <w:keepNext/>
        <w:keepLines/>
        <w:rPr>
          <w:rFonts w:ascii="Times New Roman" w:hAnsi="Times New Roman"/>
          <w:szCs w:val="20"/>
        </w:rPr>
      </w:pPr>
    </w:p>
    <w:p w:rsidR="00FC52E1" w:rsidRDefault="00FC52E1" w:rsidP="009B13A3">
      <w:pPr>
        <w:keepNext/>
        <w:keepLines/>
        <w:rPr>
          <w:rFonts w:ascii="Times New Roman" w:hAnsi="Times New Roman"/>
          <w:szCs w:val="20"/>
        </w:rPr>
      </w:pPr>
      <w:r>
        <w:rPr>
          <w:rFonts w:ascii="Times New Roman" w:hAnsi="Times New Roman"/>
          <w:szCs w:val="20"/>
        </w:rPr>
        <w:t>Q 2#:</w:t>
      </w:r>
      <w:r>
        <w:rPr>
          <w:rFonts w:ascii="Times New Roman" w:hAnsi="Times New Roman"/>
          <w:szCs w:val="20"/>
        </w:rPr>
        <w:tab/>
        <w:t>Are the Program/Event budget’s required match the contracted amount?</w:t>
      </w:r>
    </w:p>
    <w:p w:rsidR="00FC52E1" w:rsidRDefault="00FC52E1" w:rsidP="009B13A3">
      <w:pPr>
        <w:keepNext/>
        <w:keepLines/>
        <w:rPr>
          <w:rFonts w:ascii="Times New Roman" w:hAnsi="Times New Roman"/>
          <w:color w:val="FF0000"/>
          <w:szCs w:val="20"/>
        </w:rPr>
      </w:pPr>
      <w:proofErr w:type="gramStart"/>
      <w:r w:rsidRPr="00A571BA">
        <w:rPr>
          <w:rFonts w:ascii="Times New Roman" w:hAnsi="Times New Roman"/>
          <w:color w:val="FF0000"/>
          <w:szCs w:val="20"/>
        </w:rPr>
        <w:t>A 2</w:t>
      </w:r>
      <w:proofErr w:type="gramEnd"/>
      <w:r w:rsidRPr="00A571BA">
        <w:rPr>
          <w:rFonts w:ascii="Times New Roman" w:hAnsi="Times New Roman"/>
          <w:color w:val="FF0000"/>
          <w:szCs w:val="20"/>
        </w:rPr>
        <w:t>#:</w:t>
      </w:r>
      <w:r>
        <w:rPr>
          <w:rFonts w:ascii="Times New Roman" w:hAnsi="Times New Roman"/>
          <w:szCs w:val="20"/>
        </w:rPr>
        <w:tab/>
      </w:r>
      <w:r w:rsidRPr="00FC52E1">
        <w:rPr>
          <w:rFonts w:ascii="Times New Roman" w:hAnsi="Times New Roman"/>
          <w:color w:val="FF0000"/>
          <w:szCs w:val="20"/>
        </w:rPr>
        <w:t>YES</w:t>
      </w:r>
    </w:p>
    <w:p w:rsidR="00FC52E1" w:rsidRDefault="00FC52E1" w:rsidP="009B13A3">
      <w:pPr>
        <w:keepNext/>
        <w:keepLines/>
        <w:rPr>
          <w:rFonts w:ascii="Times New Roman" w:hAnsi="Times New Roman"/>
          <w:color w:val="FF0000"/>
          <w:szCs w:val="20"/>
        </w:rPr>
      </w:pPr>
    </w:p>
    <w:p w:rsidR="00FC52E1" w:rsidRPr="00A571BA" w:rsidRDefault="00FC52E1" w:rsidP="009B13A3">
      <w:pPr>
        <w:keepNext/>
        <w:keepLines/>
        <w:rPr>
          <w:rFonts w:ascii="Times New Roman" w:hAnsi="Times New Roman"/>
          <w:szCs w:val="20"/>
        </w:rPr>
      </w:pPr>
      <w:r w:rsidRPr="00A571BA">
        <w:rPr>
          <w:rFonts w:ascii="Times New Roman" w:hAnsi="Times New Roman"/>
          <w:szCs w:val="20"/>
        </w:rPr>
        <w:t>Q 3#:</w:t>
      </w:r>
      <w:r w:rsidRPr="00A571BA">
        <w:rPr>
          <w:rFonts w:ascii="Times New Roman" w:hAnsi="Times New Roman"/>
          <w:szCs w:val="20"/>
        </w:rPr>
        <w:tab/>
      </w:r>
      <w:r w:rsidR="00886329" w:rsidRPr="00A571BA">
        <w:rPr>
          <w:rFonts w:ascii="Times New Roman" w:hAnsi="Times New Roman"/>
          <w:szCs w:val="20"/>
        </w:rPr>
        <w:t>W</w:t>
      </w:r>
      <w:r w:rsidRPr="00A571BA">
        <w:rPr>
          <w:rFonts w:ascii="Times New Roman" w:hAnsi="Times New Roman"/>
          <w:szCs w:val="20"/>
        </w:rPr>
        <w:t xml:space="preserve">here </w:t>
      </w:r>
      <w:r w:rsidR="00886329" w:rsidRPr="00A571BA">
        <w:rPr>
          <w:rFonts w:ascii="Times New Roman" w:hAnsi="Times New Roman"/>
          <w:szCs w:val="20"/>
        </w:rPr>
        <w:t>should supplemental material</w:t>
      </w:r>
      <w:r w:rsidRPr="00A571BA">
        <w:rPr>
          <w:rFonts w:ascii="Times New Roman" w:hAnsi="Times New Roman"/>
          <w:szCs w:val="20"/>
        </w:rPr>
        <w:t xml:space="preserve"> </w:t>
      </w:r>
      <w:proofErr w:type="gramStart"/>
      <w:r w:rsidRPr="00A571BA">
        <w:rPr>
          <w:rFonts w:ascii="Times New Roman" w:hAnsi="Times New Roman"/>
          <w:szCs w:val="20"/>
        </w:rPr>
        <w:t>be</w:t>
      </w:r>
      <w:proofErr w:type="gramEnd"/>
      <w:r w:rsidRPr="00A571BA">
        <w:rPr>
          <w:rFonts w:ascii="Times New Roman" w:hAnsi="Times New Roman"/>
          <w:szCs w:val="20"/>
        </w:rPr>
        <w:t xml:space="preserve"> submitted in the RFA application?</w:t>
      </w:r>
    </w:p>
    <w:p w:rsidR="00FC52E1" w:rsidRDefault="00FC52E1" w:rsidP="009B13A3">
      <w:pPr>
        <w:keepNext/>
        <w:keepLines/>
        <w:rPr>
          <w:rFonts w:ascii="Times New Roman" w:hAnsi="Times New Roman"/>
          <w:color w:val="FF0000"/>
          <w:szCs w:val="20"/>
        </w:rPr>
      </w:pPr>
      <w:proofErr w:type="gramStart"/>
      <w:r>
        <w:rPr>
          <w:rFonts w:ascii="Times New Roman" w:hAnsi="Times New Roman"/>
          <w:color w:val="FF0000"/>
          <w:szCs w:val="20"/>
        </w:rPr>
        <w:t>A 3</w:t>
      </w:r>
      <w:proofErr w:type="gramEnd"/>
      <w:r>
        <w:rPr>
          <w:rFonts w:ascii="Times New Roman" w:hAnsi="Times New Roman"/>
          <w:color w:val="FF0000"/>
          <w:szCs w:val="20"/>
        </w:rPr>
        <w:t>#:</w:t>
      </w:r>
      <w:r>
        <w:rPr>
          <w:rFonts w:ascii="Times New Roman" w:hAnsi="Times New Roman"/>
          <w:color w:val="FF0000"/>
          <w:szCs w:val="20"/>
        </w:rPr>
        <w:tab/>
      </w:r>
      <w:r w:rsidR="005B0E2E">
        <w:rPr>
          <w:rFonts w:ascii="Times New Roman" w:hAnsi="Times New Roman"/>
          <w:color w:val="FF0000"/>
          <w:szCs w:val="20"/>
        </w:rPr>
        <w:t>All supplement materials</w:t>
      </w:r>
      <w:r>
        <w:rPr>
          <w:rFonts w:ascii="Times New Roman" w:hAnsi="Times New Roman"/>
          <w:color w:val="FF0000"/>
          <w:szCs w:val="20"/>
        </w:rPr>
        <w:t xml:space="preserve"> s</w:t>
      </w:r>
      <w:r w:rsidR="00886329">
        <w:rPr>
          <w:rFonts w:ascii="Times New Roman" w:hAnsi="Times New Roman"/>
          <w:color w:val="FF0000"/>
          <w:szCs w:val="20"/>
        </w:rPr>
        <w:t xml:space="preserve">hould be attached to the end of </w:t>
      </w:r>
      <w:r>
        <w:rPr>
          <w:rFonts w:ascii="Times New Roman" w:hAnsi="Times New Roman"/>
          <w:color w:val="FF0000"/>
          <w:szCs w:val="20"/>
        </w:rPr>
        <w:t>Ex</w:t>
      </w:r>
      <w:r w:rsidR="00886329">
        <w:rPr>
          <w:rFonts w:ascii="Times New Roman" w:hAnsi="Times New Roman"/>
          <w:color w:val="FF0000"/>
          <w:szCs w:val="20"/>
        </w:rPr>
        <w:t>hibit</w:t>
      </w:r>
      <w:r>
        <w:rPr>
          <w:rFonts w:ascii="Times New Roman" w:hAnsi="Times New Roman"/>
          <w:color w:val="FF0000"/>
          <w:szCs w:val="20"/>
        </w:rPr>
        <w:t xml:space="preserve"> B</w:t>
      </w:r>
      <w:r w:rsidR="00886329">
        <w:rPr>
          <w:rFonts w:ascii="Times New Roman" w:hAnsi="Times New Roman"/>
          <w:color w:val="FF0000"/>
          <w:szCs w:val="20"/>
        </w:rPr>
        <w:t>.</w:t>
      </w:r>
    </w:p>
    <w:p w:rsidR="00886329" w:rsidRDefault="00886329" w:rsidP="009B13A3">
      <w:pPr>
        <w:keepNext/>
        <w:keepLines/>
        <w:rPr>
          <w:rFonts w:ascii="Times New Roman" w:hAnsi="Times New Roman"/>
          <w:color w:val="FF0000"/>
          <w:szCs w:val="20"/>
        </w:rPr>
      </w:pPr>
    </w:p>
    <w:p w:rsidR="00901A86" w:rsidRDefault="00901A86" w:rsidP="009B13A3">
      <w:pPr>
        <w:keepNext/>
        <w:keepLines/>
        <w:rPr>
          <w:rFonts w:ascii="Times New Roman" w:hAnsi="Times New Roman"/>
          <w:szCs w:val="20"/>
        </w:rPr>
      </w:pPr>
      <w:r w:rsidRPr="00A055B8">
        <w:rPr>
          <w:rFonts w:ascii="Times New Roman" w:hAnsi="Times New Roman"/>
          <w:szCs w:val="20"/>
        </w:rPr>
        <w:t>End of Addendum #</w:t>
      </w:r>
      <w:r w:rsidR="00B54F57">
        <w:rPr>
          <w:rFonts w:ascii="Times New Roman" w:hAnsi="Times New Roman"/>
          <w:szCs w:val="20"/>
        </w:rPr>
        <w:t>1</w:t>
      </w:r>
    </w:p>
    <w:p w:rsidR="008C695E" w:rsidRDefault="008C695E" w:rsidP="009B13A3">
      <w:pPr>
        <w:keepNext/>
        <w:keepLines/>
        <w:rPr>
          <w:rFonts w:ascii="Times New Roman" w:hAnsi="Times New Roman"/>
          <w:szCs w:val="20"/>
        </w:rPr>
      </w:pPr>
    </w:p>
    <w:p w:rsidR="008C695E" w:rsidRPr="008C695E" w:rsidRDefault="008C695E" w:rsidP="009B13A3">
      <w:pPr>
        <w:keepNext/>
        <w:keepLines/>
        <w:rPr>
          <w:rFonts w:ascii="Freestyle Script" w:hAnsi="Freestyle Script"/>
          <w:sz w:val="44"/>
          <w:szCs w:val="44"/>
        </w:rPr>
      </w:pPr>
      <w:r w:rsidRPr="008C695E">
        <w:rPr>
          <w:rFonts w:ascii="Freestyle Script" w:hAnsi="Freestyle Script"/>
          <w:sz w:val="44"/>
          <w:szCs w:val="44"/>
        </w:rPr>
        <w:t>Theodore White</w:t>
      </w:r>
      <w:r w:rsidRPr="008C695E">
        <w:rPr>
          <w:rFonts w:ascii="Freestyle Script" w:hAnsi="Freestyle Script"/>
          <w:sz w:val="44"/>
          <w:szCs w:val="44"/>
        </w:rPr>
        <w:t xml:space="preserve"> Jr.</w:t>
      </w:r>
    </w:p>
    <w:p w:rsidR="00901A86" w:rsidRPr="00990516" w:rsidRDefault="00901A86" w:rsidP="00901A86">
      <w:pPr>
        <w:rPr>
          <w:rFonts w:ascii="Times New Roman" w:hAnsi="Times New Roman"/>
          <w:sz w:val="16"/>
          <w:szCs w:val="16"/>
        </w:rPr>
      </w:pPr>
    </w:p>
    <w:p w:rsidR="00901A86" w:rsidRPr="00A055B8" w:rsidRDefault="00901A86" w:rsidP="00901A86">
      <w:pPr>
        <w:rPr>
          <w:rFonts w:ascii="Times New Roman" w:hAnsi="Times New Roman"/>
          <w:szCs w:val="20"/>
        </w:rPr>
      </w:pPr>
      <w:r w:rsidRPr="00A055B8">
        <w:rPr>
          <w:rFonts w:ascii="Times New Roman" w:hAnsi="Times New Roman"/>
          <w:szCs w:val="20"/>
        </w:rPr>
        <w:t>Sincerely,</w:t>
      </w:r>
    </w:p>
    <w:p w:rsidR="00901A86" w:rsidRPr="00A055B8" w:rsidRDefault="00707E44" w:rsidP="00901A86">
      <w:pPr>
        <w:rPr>
          <w:rFonts w:ascii="Times New Roman" w:hAnsi="Times New Roman"/>
          <w:szCs w:val="20"/>
        </w:rPr>
      </w:pPr>
      <w:r>
        <w:rPr>
          <w:rFonts w:ascii="Times New Roman" w:hAnsi="Times New Roman"/>
          <w:szCs w:val="20"/>
        </w:rPr>
        <w:t>Theodore White</w:t>
      </w:r>
      <w:r w:rsidR="00901A86" w:rsidRPr="00A055B8">
        <w:rPr>
          <w:rFonts w:ascii="Times New Roman" w:hAnsi="Times New Roman"/>
          <w:szCs w:val="20"/>
        </w:rPr>
        <w:t>, Purchasing Agent</w:t>
      </w:r>
    </w:p>
    <w:p w:rsidR="00520E9A" w:rsidRDefault="00520E9A" w:rsidP="00901A86">
      <w:pPr>
        <w:rPr>
          <w:rFonts w:ascii="Times New Roman" w:hAnsi="Times New Roman"/>
          <w:szCs w:val="20"/>
        </w:rPr>
      </w:pPr>
    </w:p>
    <w:p w:rsidR="00E026C3" w:rsidRDefault="00707E44" w:rsidP="00901A86">
      <w:pPr>
        <w:rPr>
          <w:rFonts w:ascii="Times New Roman" w:hAnsi="Times New Roman"/>
          <w:szCs w:val="20"/>
        </w:rPr>
      </w:pPr>
      <w:r>
        <w:rPr>
          <w:rFonts w:ascii="Times New Roman" w:hAnsi="Times New Roman"/>
          <w:szCs w:val="20"/>
        </w:rPr>
        <w:t>TPW</w:t>
      </w:r>
    </w:p>
    <w:sectPr w:rsidR="00E026C3" w:rsidSect="002D6E39">
      <w:headerReference w:type="default" r:id="rId13"/>
      <w:type w:val="continuous"/>
      <w:pgSz w:w="12240" w:h="15840" w:code="1"/>
      <w:pgMar w:top="720" w:right="1440" w:bottom="1152" w:left="1440" w:header="720" w:footer="922" w:gutter="0"/>
      <w:paperSrc w:first="11" w:other="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B6" w:rsidRDefault="00EE2AB6">
      <w:r>
        <w:separator/>
      </w:r>
    </w:p>
  </w:endnote>
  <w:endnote w:type="continuationSeparator" w:id="0">
    <w:p w:rsidR="00EE2AB6" w:rsidRDefault="00EE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CE" w:rsidRPr="00356BFF" w:rsidRDefault="00AE08CE" w:rsidP="00164617">
    <w:pPr>
      <w:pStyle w:val="Heading4"/>
      <w:tabs>
        <w:tab w:val="left" w:pos="2160"/>
        <w:tab w:val="right" w:pos="10800"/>
      </w:tabs>
      <w:jc w:val="center"/>
      <w:rPr>
        <w:rFonts w:ascii="Arial" w:hAnsi="Arial" w:cs="Arial"/>
        <w:b w:val="0"/>
        <w:i/>
        <w:sz w:val="18"/>
        <w:szCs w:val="18"/>
      </w:rPr>
    </w:pPr>
    <w:r>
      <w:rPr>
        <w:rFonts w:ascii="Arial" w:hAnsi="Arial" w:cs="Arial"/>
        <w:b w:val="0"/>
        <w:i/>
        <w:noProof/>
        <w:sz w:val="18"/>
        <w:szCs w:val="18"/>
      </w:rPr>
      <mc:AlternateContent>
        <mc:Choice Requires="wps">
          <w:drawing>
            <wp:anchor distT="4294967294" distB="4294967294" distL="114300" distR="114300" simplePos="0" relativeHeight="251659264" behindDoc="0" locked="0" layoutInCell="1" allowOverlap="1" wp14:anchorId="458451BF" wp14:editId="0040F42B">
              <wp:simplePos x="0" y="0"/>
              <wp:positionH relativeFrom="column">
                <wp:posOffset>457200</wp:posOffset>
              </wp:positionH>
              <wp:positionV relativeFrom="paragraph">
                <wp:posOffset>47624</wp:posOffset>
              </wp:positionV>
              <wp:extent cx="5867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3.7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nN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z2lKd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"/>
          </w:pict>
        </mc:Fallback>
      </mc:AlternateContent>
    </w:r>
    <w:r>
      <w:rPr>
        <w:rFonts w:ascii="Arial" w:hAnsi="Arial" w:cs="Arial"/>
        <w:b w:val="0"/>
        <w:i/>
        <w:sz w:val="18"/>
        <w:szCs w:val="18"/>
      </w:rPr>
      <w:t>12 SE 1</w:t>
    </w:r>
    <w:r w:rsidRPr="003F226C">
      <w:rPr>
        <w:rFonts w:ascii="Arial" w:hAnsi="Arial" w:cs="Arial"/>
        <w:b w:val="0"/>
        <w:i/>
        <w:sz w:val="18"/>
        <w:szCs w:val="18"/>
        <w:vertAlign w:val="superscript"/>
      </w:rPr>
      <w:t>st</w:t>
    </w:r>
    <w:r>
      <w:rPr>
        <w:rFonts w:ascii="Arial" w:hAnsi="Arial" w:cs="Arial"/>
        <w:b w:val="0"/>
        <w:i/>
        <w:sz w:val="18"/>
        <w:szCs w:val="18"/>
      </w:rPr>
      <w:t xml:space="preserve"> Street, </w:t>
    </w:r>
    <w:r w:rsidRPr="00356BFF">
      <w:rPr>
        <w:rFonts w:ascii="Arial" w:hAnsi="Arial" w:cs="Arial"/>
        <w:b w:val="0"/>
        <w:i/>
        <w:sz w:val="18"/>
        <w:szCs w:val="18"/>
      </w:rPr>
      <w:t xml:space="preserve">P.O. Box </w:t>
    </w:r>
    <w:proofErr w:type="gramStart"/>
    <w:r>
      <w:rPr>
        <w:rFonts w:ascii="Arial" w:hAnsi="Arial" w:cs="Arial"/>
        <w:b w:val="0"/>
        <w:i/>
        <w:sz w:val="18"/>
        <w:szCs w:val="18"/>
      </w:rPr>
      <w:t>5697</w:t>
    </w:r>
    <w:r w:rsidRPr="00356BFF">
      <w:rPr>
        <w:rFonts w:ascii="Arial" w:hAnsi="Arial" w:cs="Arial"/>
        <w:b w:val="0"/>
        <w:i/>
        <w:sz w:val="18"/>
        <w:szCs w:val="18"/>
      </w:rPr>
      <w:t xml:space="preserve">  ■</w:t>
    </w:r>
    <w:proofErr w:type="gramEnd"/>
    <w:r w:rsidRPr="00356BFF">
      <w:rPr>
        <w:rFonts w:ascii="Arial" w:hAnsi="Arial" w:cs="Arial"/>
        <w:b w:val="0"/>
        <w:i/>
        <w:sz w:val="18"/>
        <w:szCs w:val="18"/>
      </w:rPr>
      <w:t xml:space="preserve">  Gainesville, Florida 326</w:t>
    </w:r>
    <w:r>
      <w:rPr>
        <w:rFonts w:ascii="Arial" w:hAnsi="Arial" w:cs="Arial"/>
        <w:b w:val="0"/>
        <w:i/>
        <w:sz w:val="18"/>
        <w:szCs w:val="18"/>
      </w:rPr>
      <w:t>27</w:t>
    </w:r>
    <w:r w:rsidRPr="00356BFF">
      <w:rPr>
        <w:rFonts w:ascii="Arial" w:hAnsi="Arial" w:cs="Arial"/>
        <w:b w:val="0"/>
        <w:i/>
        <w:sz w:val="18"/>
        <w:szCs w:val="18"/>
      </w:rPr>
      <w:t xml:space="preserve">  ■  Tel. (352) 374-52</w:t>
    </w:r>
    <w:r>
      <w:rPr>
        <w:rFonts w:ascii="Arial" w:hAnsi="Arial" w:cs="Arial"/>
        <w:b w:val="0"/>
        <w:i/>
        <w:sz w:val="18"/>
        <w:szCs w:val="18"/>
      </w:rPr>
      <w:t>02</w:t>
    </w:r>
    <w:r w:rsidRPr="00356BFF">
      <w:rPr>
        <w:rFonts w:ascii="Arial" w:hAnsi="Arial" w:cs="Arial"/>
        <w:b w:val="0"/>
        <w:i/>
        <w:sz w:val="18"/>
        <w:szCs w:val="18"/>
      </w:rPr>
      <w:t xml:space="preserve">  ■  Fax (352) </w:t>
    </w:r>
    <w:r>
      <w:rPr>
        <w:rFonts w:ascii="Arial" w:hAnsi="Arial" w:cs="Arial"/>
        <w:b w:val="0"/>
        <w:i/>
        <w:sz w:val="18"/>
        <w:szCs w:val="18"/>
      </w:rPr>
      <w:t>491</w:t>
    </w:r>
    <w:r w:rsidRPr="00356BFF">
      <w:rPr>
        <w:rFonts w:ascii="Arial" w:hAnsi="Arial" w:cs="Arial"/>
        <w:b w:val="0"/>
        <w:i/>
        <w:sz w:val="18"/>
        <w:szCs w:val="18"/>
      </w:rPr>
      <w:t>-</w:t>
    </w:r>
    <w:r>
      <w:rPr>
        <w:rFonts w:ascii="Arial" w:hAnsi="Arial" w:cs="Arial"/>
        <w:b w:val="0"/>
        <w:i/>
        <w:sz w:val="18"/>
        <w:szCs w:val="18"/>
      </w:rPr>
      <w:t>4569</w:t>
    </w:r>
  </w:p>
  <w:p w:rsidR="00AE08CE" w:rsidRPr="00356BFF" w:rsidRDefault="00AE08CE" w:rsidP="00C63180">
    <w:pPr>
      <w:tabs>
        <w:tab w:val="left" w:pos="2160"/>
        <w:tab w:val="right" w:pos="10800"/>
      </w:tabs>
      <w:jc w:val="center"/>
      <w:rPr>
        <w:rFonts w:cs="Arial"/>
        <w:i/>
        <w:sz w:val="18"/>
        <w:szCs w:val="18"/>
      </w:rPr>
    </w:pPr>
    <w:proofErr w:type="gramStart"/>
    <w:r w:rsidRPr="00356BFF">
      <w:rPr>
        <w:rFonts w:cs="Arial"/>
        <w:b/>
        <w:i/>
        <w:sz w:val="18"/>
        <w:szCs w:val="18"/>
      </w:rPr>
      <w:t>■</w:t>
    </w:r>
    <w:r>
      <w:rPr>
        <w:rFonts w:cs="Arial"/>
        <w:b/>
        <w:i/>
        <w:sz w:val="18"/>
        <w:szCs w:val="18"/>
      </w:rPr>
      <w:t xml:space="preserve">  </w:t>
    </w:r>
    <w:r w:rsidRPr="00356BFF">
      <w:rPr>
        <w:rFonts w:cs="Arial"/>
        <w:sz w:val="18"/>
        <w:szCs w:val="18"/>
      </w:rPr>
      <w:t>Home</w:t>
    </w:r>
    <w:proofErr w:type="gramEnd"/>
    <w:r w:rsidRPr="00356BFF">
      <w:rPr>
        <w:rFonts w:cs="Arial"/>
        <w:sz w:val="18"/>
        <w:szCs w:val="18"/>
      </w:rPr>
      <w:t xml:space="preserve"> Page: </w:t>
    </w:r>
    <w:hyperlink r:id="rId1" w:history="1">
      <w:r w:rsidRPr="005544CE">
        <w:rPr>
          <w:rStyle w:val="Hyperlink"/>
          <w:rFonts w:cs="Arial"/>
          <w:sz w:val="18"/>
          <w:szCs w:val="18"/>
        </w:rPr>
        <w:t>www.alachuacounty.us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B6" w:rsidRDefault="00EE2AB6">
      <w:r>
        <w:separator/>
      </w:r>
    </w:p>
  </w:footnote>
  <w:footnote w:type="continuationSeparator" w:id="0">
    <w:p w:rsidR="00EE2AB6" w:rsidRDefault="00EE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CE" w:rsidRDefault="00AE08CE">
    <w:pPr>
      <w:pStyle w:val="Header"/>
      <w:rPr>
        <w:rStyle w:val="PageNumber"/>
        <w:rFonts w:ascii="Trebuchet MS" w:hAnsi="Trebuchet MS"/>
      </w:rPr>
    </w:pPr>
    <w:r>
      <w:rPr>
        <w:rFonts w:ascii="Trebuchet MS" w:hAnsi="Trebuchet MS"/>
        <w:sz w:val="24"/>
      </w:rPr>
      <w:t xml:space="preserve">Page </w:t>
    </w:r>
    <w:r w:rsidRPr="005F0D11">
      <w:rPr>
        <w:rStyle w:val="PageNumber"/>
        <w:rFonts w:ascii="Trebuchet MS" w:hAnsi="Trebuchet MS"/>
      </w:rPr>
      <w:fldChar w:fldCharType="begin"/>
    </w:r>
    <w:r w:rsidRPr="005F0D11">
      <w:rPr>
        <w:rStyle w:val="PageNumber"/>
        <w:rFonts w:ascii="Trebuchet MS" w:hAnsi="Trebuchet MS"/>
      </w:rPr>
      <w:instrText xml:space="preserve"> PAGE </w:instrText>
    </w:r>
    <w:r w:rsidRPr="005F0D11">
      <w:rPr>
        <w:rStyle w:val="PageNumber"/>
        <w:rFonts w:ascii="Trebuchet MS" w:hAnsi="Trebuchet MS"/>
      </w:rPr>
      <w:fldChar w:fldCharType="separate"/>
    </w:r>
    <w:r>
      <w:rPr>
        <w:rStyle w:val="PageNumber"/>
        <w:rFonts w:ascii="Trebuchet MS" w:hAnsi="Trebuchet MS"/>
        <w:noProof/>
      </w:rPr>
      <w:t>1</w:t>
    </w:r>
    <w:r w:rsidRPr="005F0D11">
      <w:rPr>
        <w:rStyle w:val="PageNumber"/>
        <w:rFonts w:ascii="Trebuchet MS" w:hAnsi="Trebuchet MS"/>
      </w:rPr>
      <w:fldChar w:fldCharType="end"/>
    </w:r>
  </w:p>
  <w:p w:rsidR="00AE08CE" w:rsidRDefault="00AE08CE">
    <w:pPr>
      <w:pStyle w:val="Header"/>
      <w:rPr>
        <w:rStyle w:val="PageNumber"/>
        <w:rFonts w:ascii="Trebuchet MS" w:hAnsi="Trebuchet MS"/>
      </w:rPr>
    </w:pPr>
  </w:p>
  <w:p w:rsidR="00AE08CE" w:rsidRPr="005F0D11" w:rsidRDefault="00AE08CE">
    <w:pPr>
      <w:pStyle w:val="Header"/>
      <w:rPr>
        <w:rFonts w:ascii="Trebuchet MS" w:hAnsi="Trebuchet M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CE" w:rsidRPr="0046167A" w:rsidRDefault="00AE08CE" w:rsidP="00741731">
    <w:pPr>
      <w:pStyle w:val="Heading3"/>
      <w:tabs>
        <w:tab w:val="clear" w:pos="11088"/>
        <w:tab w:val="left" w:pos="2160"/>
        <w:tab w:val="left" w:pos="4080"/>
        <w:tab w:val="left" w:pos="5520"/>
        <w:tab w:val="right" w:pos="10800"/>
      </w:tabs>
      <w:ind w:firstLine="1440"/>
      <w:rPr>
        <w:rFonts w:ascii="Georgia" w:eastAsia="Batang" w:hAnsi="Georgia" w:cs="Microsoft Sans Serif"/>
        <w:sz w:val="40"/>
        <w:szCs w:val="40"/>
      </w:rPr>
    </w:pPr>
    <w:r w:rsidRPr="0046167A">
      <w:rPr>
        <w:rFonts w:ascii="Georgia" w:eastAsia="Batang" w:hAnsi="Georgia" w:cs="Microsoft Sans Serif"/>
        <w:sz w:val="40"/>
        <w:szCs w:val="40"/>
      </w:rPr>
      <w:t>Alachua County</w:t>
    </w:r>
  </w:p>
  <w:p w:rsidR="00AE08CE" w:rsidRDefault="00AE08CE" w:rsidP="00741731">
    <w:pPr>
      <w:pStyle w:val="Heading3"/>
      <w:tabs>
        <w:tab w:val="clear" w:pos="11088"/>
        <w:tab w:val="left" w:pos="2160"/>
        <w:tab w:val="left" w:pos="4200"/>
        <w:tab w:val="right" w:pos="10800"/>
      </w:tabs>
      <w:rPr>
        <w:rFonts w:ascii="Georgia" w:eastAsia="Batang" w:hAnsi="Georgia" w:cs="Microsoft Sans Serif"/>
        <w:sz w:val="40"/>
        <w:szCs w:val="40"/>
      </w:rPr>
    </w:pPr>
    <w:r>
      <w:rPr>
        <w:rFonts w:ascii="Georgia" w:eastAsia="Batang" w:hAnsi="Georgia" w:cs="Microsoft Sans Serif"/>
        <w:sz w:val="40"/>
        <w:szCs w:val="40"/>
      </w:rPr>
      <w:t>Budget &amp; Fiscal Services</w:t>
    </w:r>
  </w:p>
  <w:p w:rsidR="00AE08CE" w:rsidRPr="0046167A" w:rsidRDefault="00AE08CE" w:rsidP="00BB0D11">
    <w:pPr>
      <w:pStyle w:val="Heading3"/>
      <w:tabs>
        <w:tab w:val="clear" w:pos="11088"/>
        <w:tab w:val="left" w:pos="2160"/>
        <w:tab w:val="left" w:pos="4080"/>
        <w:tab w:val="left" w:pos="5520"/>
        <w:tab w:val="right" w:pos="10800"/>
      </w:tabs>
      <w:ind w:firstLine="1440"/>
      <w:rPr>
        <w:rFonts w:ascii="Georgia" w:eastAsia="Batang" w:hAnsi="Georgia" w:cs="Microsoft Sans Serif"/>
        <w:sz w:val="40"/>
        <w:szCs w:val="40"/>
      </w:rPr>
    </w:pPr>
    <w:r>
      <w:rPr>
        <w:rFonts w:ascii="Georgia" w:eastAsia="Batang" w:hAnsi="Georgia" w:cs="Microsoft Sans Serif"/>
        <w:sz w:val="40"/>
        <w:szCs w:val="40"/>
      </w:rPr>
      <w:t>Division of Purchasing</w:t>
    </w:r>
  </w:p>
  <w:p w:rsidR="00AE08CE" w:rsidRPr="00BB0D11" w:rsidRDefault="00AE08CE" w:rsidP="00BB0D11">
    <w:pPr>
      <w:rPr>
        <w:rFonts w:eastAsia="Batang"/>
      </w:rPr>
    </w:pPr>
  </w:p>
  <w:p w:rsidR="00AE08CE" w:rsidRPr="00356BFF" w:rsidRDefault="00AE08CE" w:rsidP="003F226C">
    <w:pPr>
      <w:tabs>
        <w:tab w:val="left" w:pos="3480"/>
        <w:tab w:val="left" w:pos="4080"/>
        <w:tab w:val="left" w:pos="5760"/>
        <w:tab w:val="left" w:pos="8280"/>
        <w:tab w:val="right" w:pos="10800"/>
      </w:tabs>
      <w:rPr>
        <w:rFonts w:cs="Arial"/>
        <w:i/>
        <w:szCs w:val="20"/>
      </w:rPr>
    </w:pPr>
    <w:r>
      <w:tab/>
    </w:r>
    <w:r>
      <w:tab/>
    </w:r>
    <w:r w:rsidRPr="00880FB4">
      <w:rPr>
        <w:rFonts w:ascii="Trebuchet MS" w:hAnsi="Trebuchet MS"/>
        <w:szCs w:val="20"/>
      </w:rPr>
      <w:tab/>
    </w:r>
    <w:r>
      <w:rPr>
        <w:rFonts w:cs="Arial"/>
        <w:szCs w:val="20"/>
      </w:rPr>
      <w:t>Larry M. Sapp, CPPB</w:t>
    </w:r>
    <w:r>
      <w:rPr>
        <w:rFonts w:cs="Arial"/>
        <w:szCs w:val="20"/>
      </w:rPr>
      <w:tab/>
      <w:t>Darryl R. Kight</w:t>
    </w:r>
    <w:r w:rsidRPr="00A23FFE">
      <w:rPr>
        <w:rFonts w:cs="Arial"/>
        <w:szCs w:val="20"/>
      </w:rPr>
      <w:t>, CPPB</w:t>
    </w:r>
  </w:p>
  <w:p w:rsidR="00AE08CE" w:rsidRPr="00845F46" w:rsidRDefault="00AE08CE" w:rsidP="006E1DC9">
    <w:pPr>
      <w:tabs>
        <w:tab w:val="left" w:pos="2160"/>
        <w:tab w:val="left" w:pos="3480"/>
        <w:tab w:val="left" w:pos="5760"/>
      </w:tabs>
      <w:rPr>
        <w:rFonts w:ascii="Trebuchet MS" w:hAnsi="Trebuchet MS"/>
        <w:sz w:val="19"/>
        <w:szCs w:val="19"/>
      </w:rPr>
    </w:pPr>
    <w:r w:rsidRPr="00356BFF">
      <w:rPr>
        <w:rFonts w:cs="Arial"/>
        <w:i/>
        <w:szCs w:val="20"/>
      </w:rPr>
      <w:tab/>
    </w:r>
    <w:r w:rsidRPr="00356BFF">
      <w:rPr>
        <w:rFonts w:cs="Arial"/>
        <w:i/>
        <w:szCs w:val="20"/>
      </w:rPr>
      <w:tab/>
    </w:r>
    <w:r w:rsidRPr="00356BFF">
      <w:rPr>
        <w:rFonts w:cs="Arial"/>
        <w:szCs w:val="20"/>
      </w:rPr>
      <w:tab/>
    </w:r>
    <w:r>
      <w:rPr>
        <w:rFonts w:cs="Arial"/>
        <w:i/>
        <w:szCs w:val="20"/>
      </w:rPr>
      <w:t>P</w:t>
    </w:r>
    <w:r w:rsidRPr="00356BFF">
      <w:rPr>
        <w:rFonts w:cs="Arial"/>
        <w:i/>
        <w:szCs w:val="20"/>
      </w:rPr>
      <w:t>u</w:t>
    </w:r>
    <w:r>
      <w:rPr>
        <w:rFonts w:cs="Arial"/>
        <w:i/>
        <w:szCs w:val="20"/>
      </w:rPr>
      <w:t>rchasing Manager</w:t>
    </w:r>
    <w:r>
      <w:rPr>
        <w:rFonts w:cs="Arial"/>
        <w:i/>
        <w:szCs w:val="20"/>
      </w:rPr>
      <w:tab/>
      <w:t xml:space="preserve">      </w:t>
    </w:r>
    <w:r w:rsidRPr="00845F46">
      <w:rPr>
        <w:rFonts w:cs="Arial"/>
        <w:i/>
        <w:sz w:val="19"/>
        <w:szCs w:val="19"/>
      </w:rPr>
      <w:t>Purchasing Supervisor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CE" w:rsidRDefault="00AE08CE">
    <w:pPr>
      <w:pStyle w:val="Header"/>
      <w:rPr>
        <w:rStyle w:val="PageNumber"/>
        <w:rFonts w:ascii="Trebuchet MS" w:hAnsi="Trebuchet MS"/>
      </w:rPr>
    </w:pPr>
    <w:r>
      <w:rPr>
        <w:rFonts w:ascii="Trebuchet MS" w:hAnsi="Trebuchet MS"/>
        <w:sz w:val="24"/>
      </w:rPr>
      <w:t xml:space="preserve">Page </w:t>
    </w:r>
    <w:r w:rsidRPr="00304E31">
      <w:rPr>
        <w:rStyle w:val="PageNumber"/>
        <w:rFonts w:ascii="Trebuchet MS" w:hAnsi="Trebuchet MS"/>
        <w:sz w:val="24"/>
      </w:rPr>
      <w:fldChar w:fldCharType="begin"/>
    </w:r>
    <w:r w:rsidRPr="00304E31">
      <w:rPr>
        <w:rStyle w:val="PageNumber"/>
        <w:rFonts w:ascii="Trebuchet MS" w:hAnsi="Trebuchet MS"/>
        <w:sz w:val="24"/>
      </w:rPr>
      <w:instrText xml:space="preserve"> PAGE </w:instrText>
    </w:r>
    <w:r w:rsidRPr="00304E31">
      <w:rPr>
        <w:rStyle w:val="PageNumber"/>
        <w:rFonts w:ascii="Trebuchet MS" w:hAnsi="Trebuchet MS"/>
        <w:sz w:val="24"/>
      </w:rPr>
      <w:fldChar w:fldCharType="separate"/>
    </w:r>
    <w:r w:rsidR="008C695E">
      <w:rPr>
        <w:rStyle w:val="PageNumber"/>
        <w:rFonts w:ascii="Trebuchet MS" w:hAnsi="Trebuchet MS"/>
        <w:noProof/>
        <w:sz w:val="24"/>
      </w:rPr>
      <w:t>2</w:t>
    </w:r>
    <w:r w:rsidRPr="00304E31">
      <w:rPr>
        <w:rStyle w:val="PageNumber"/>
        <w:rFonts w:ascii="Trebuchet MS" w:hAnsi="Trebuchet MS"/>
        <w:sz w:val="24"/>
      </w:rPr>
      <w:fldChar w:fldCharType="end"/>
    </w:r>
  </w:p>
  <w:p w:rsidR="00AE08CE" w:rsidRDefault="00AE08CE">
    <w:pPr>
      <w:pStyle w:val="Header"/>
      <w:rPr>
        <w:rStyle w:val="PageNumber"/>
        <w:rFonts w:ascii="Trebuchet MS" w:hAnsi="Trebuchet MS"/>
      </w:rPr>
    </w:pPr>
  </w:p>
  <w:p w:rsidR="00AE08CE" w:rsidRPr="005F0D11" w:rsidRDefault="00AE08CE">
    <w:pPr>
      <w:pStyle w:val="Header"/>
      <w:rPr>
        <w:rFonts w:ascii="Trebuchet MS" w:hAnsi="Trebuchet M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35E"/>
    <w:multiLevelType w:val="multilevel"/>
    <w:tmpl w:val="E73C695E"/>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C91438F"/>
    <w:multiLevelType w:val="hybridMultilevel"/>
    <w:tmpl w:val="890AC2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0206F"/>
    <w:multiLevelType w:val="multilevel"/>
    <w:tmpl w:val="85684BD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22EC747A"/>
    <w:multiLevelType w:val="hybridMultilevel"/>
    <w:tmpl w:val="91AC0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9E53B2"/>
    <w:multiLevelType w:val="hybridMultilevel"/>
    <w:tmpl w:val="348C450C"/>
    <w:lvl w:ilvl="0" w:tplc="A0E04CCA">
      <w:start w:val="1"/>
      <w:numFmt w:val="decimal"/>
      <w:pStyle w:val="Level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F31FE3"/>
    <w:multiLevelType w:val="multilevel"/>
    <w:tmpl w:val="1ED2D5E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65A54E2"/>
    <w:multiLevelType w:val="hybridMultilevel"/>
    <w:tmpl w:val="693EE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40610"/>
    <w:multiLevelType w:val="hybridMultilevel"/>
    <w:tmpl w:val="749C0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BF490D"/>
    <w:multiLevelType w:val="multilevel"/>
    <w:tmpl w:val="32C4D1DA"/>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sz w:val="20"/>
        <w:szCs w:val="20"/>
      </w:rPr>
    </w:lvl>
    <w:lvl w:ilvl="2">
      <w:start w:val="1"/>
      <w:numFmt w:val="decimal"/>
      <w:lvlText w:val="%1.%2.%3"/>
      <w:lvlJc w:val="left"/>
      <w:pPr>
        <w:tabs>
          <w:tab w:val="num" w:pos="2160"/>
        </w:tabs>
        <w:ind w:left="2160" w:hanging="720"/>
      </w:pPr>
      <w:rPr>
        <w:rFonts w:ascii="Arial" w:hAnsi="Arial" w:cs="Arial" w:hint="default"/>
        <w:b w:val="0"/>
        <w:sz w:val="20"/>
        <w:szCs w:val="20"/>
      </w:rPr>
    </w:lvl>
    <w:lvl w:ilvl="3">
      <w:start w:val="1"/>
      <w:numFmt w:val="decimal"/>
      <w:lvlText w:val="%1.%2.%3.%4"/>
      <w:lvlJc w:val="left"/>
      <w:pPr>
        <w:tabs>
          <w:tab w:val="num" w:pos="2880"/>
        </w:tabs>
        <w:ind w:left="2880" w:firstLine="936"/>
      </w:pPr>
      <w:rPr>
        <w:rFonts w:hint="default"/>
        <w:b w:val="0"/>
      </w:rPr>
    </w:lvl>
    <w:lvl w:ilvl="4">
      <w:start w:val="1"/>
      <w:numFmt w:val="decimal"/>
      <w:lvlText w:val="%1.%2.%3.%4.%5"/>
      <w:lvlJc w:val="left"/>
      <w:pPr>
        <w:tabs>
          <w:tab w:val="num" w:pos="3600"/>
        </w:tabs>
        <w:ind w:left="7200" w:hanging="43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603C1CA9"/>
    <w:multiLevelType w:val="hybridMultilevel"/>
    <w:tmpl w:val="7F1E2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D5082B"/>
    <w:multiLevelType w:val="multilevel"/>
    <w:tmpl w:val="F63CFE6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14F3DA6"/>
    <w:multiLevelType w:val="hybridMultilevel"/>
    <w:tmpl w:val="9516F8F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4"/>
  </w:num>
  <w:num w:numId="2">
    <w:abstractNumId w:val="10"/>
  </w:num>
  <w:num w:numId="3">
    <w:abstractNumId w:val="7"/>
  </w:num>
  <w:num w:numId="4">
    <w:abstractNumId w:val="0"/>
  </w:num>
  <w:num w:numId="5">
    <w:abstractNumId w:val="8"/>
  </w:num>
  <w:num w:numId="6">
    <w:abstractNumId w:val="2"/>
  </w:num>
  <w:num w:numId="7">
    <w:abstractNumId w:val="5"/>
  </w:num>
  <w:num w:numId="8">
    <w:abstractNumId w:val="3"/>
  </w:num>
  <w:num w:numId="9">
    <w:abstractNumId w:val="9"/>
  </w:num>
  <w:num w:numId="10">
    <w:abstractNumId w:val="6"/>
  </w:num>
  <w:num w:numId="11">
    <w:abstractNumId w:val="1"/>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61"/>
    <w:rsid w:val="00003FA2"/>
    <w:rsid w:val="00004F10"/>
    <w:rsid w:val="00005142"/>
    <w:rsid w:val="000056CB"/>
    <w:rsid w:val="0001270E"/>
    <w:rsid w:val="00016769"/>
    <w:rsid w:val="00022EE2"/>
    <w:rsid w:val="000242DA"/>
    <w:rsid w:val="0002636E"/>
    <w:rsid w:val="00026706"/>
    <w:rsid w:val="0003113B"/>
    <w:rsid w:val="00033D8B"/>
    <w:rsid w:val="000378A3"/>
    <w:rsid w:val="00040CBB"/>
    <w:rsid w:val="00051479"/>
    <w:rsid w:val="000618EA"/>
    <w:rsid w:val="00067264"/>
    <w:rsid w:val="000729C7"/>
    <w:rsid w:val="00073721"/>
    <w:rsid w:val="00075682"/>
    <w:rsid w:val="00075F4C"/>
    <w:rsid w:val="00090843"/>
    <w:rsid w:val="0009470C"/>
    <w:rsid w:val="000A777B"/>
    <w:rsid w:val="000A78AC"/>
    <w:rsid w:val="000B052F"/>
    <w:rsid w:val="000B7E71"/>
    <w:rsid w:val="000C7780"/>
    <w:rsid w:val="000D3040"/>
    <w:rsid w:val="000D471E"/>
    <w:rsid w:val="000D5872"/>
    <w:rsid w:val="000D5D4E"/>
    <w:rsid w:val="000D7617"/>
    <w:rsid w:val="000D7CD9"/>
    <w:rsid w:val="000E7D0F"/>
    <w:rsid w:val="000F527E"/>
    <w:rsid w:val="000F77D9"/>
    <w:rsid w:val="00100189"/>
    <w:rsid w:val="00116D88"/>
    <w:rsid w:val="00122B3E"/>
    <w:rsid w:val="00123341"/>
    <w:rsid w:val="00125079"/>
    <w:rsid w:val="00130584"/>
    <w:rsid w:val="00130C6F"/>
    <w:rsid w:val="0013137C"/>
    <w:rsid w:val="00141358"/>
    <w:rsid w:val="00154340"/>
    <w:rsid w:val="00154B0E"/>
    <w:rsid w:val="00164617"/>
    <w:rsid w:val="00167691"/>
    <w:rsid w:val="00171A89"/>
    <w:rsid w:val="00172E93"/>
    <w:rsid w:val="00181E9E"/>
    <w:rsid w:val="00195978"/>
    <w:rsid w:val="00197B2E"/>
    <w:rsid w:val="00197C9B"/>
    <w:rsid w:val="001A5618"/>
    <w:rsid w:val="001A7129"/>
    <w:rsid w:val="001B087E"/>
    <w:rsid w:val="001B337A"/>
    <w:rsid w:val="001C19E6"/>
    <w:rsid w:val="001C2472"/>
    <w:rsid w:val="001D20D6"/>
    <w:rsid w:val="001E0A43"/>
    <w:rsid w:val="001E1A1D"/>
    <w:rsid w:val="001F1597"/>
    <w:rsid w:val="001F2A53"/>
    <w:rsid w:val="001F4808"/>
    <w:rsid w:val="001F5966"/>
    <w:rsid w:val="0021315F"/>
    <w:rsid w:val="00223466"/>
    <w:rsid w:val="002239A8"/>
    <w:rsid w:val="00227CD6"/>
    <w:rsid w:val="00230E1F"/>
    <w:rsid w:val="00242E54"/>
    <w:rsid w:val="002461B9"/>
    <w:rsid w:val="00261331"/>
    <w:rsid w:val="002773DB"/>
    <w:rsid w:val="00295CB5"/>
    <w:rsid w:val="00297128"/>
    <w:rsid w:val="002A22FA"/>
    <w:rsid w:val="002A6DE7"/>
    <w:rsid w:val="002A70D9"/>
    <w:rsid w:val="002B0420"/>
    <w:rsid w:val="002B0831"/>
    <w:rsid w:val="002B0E6A"/>
    <w:rsid w:val="002B42F4"/>
    <w:rsid w:val="002D623B"/>
    <w:rsid w:val="002D6E39"/>
    <w:rsid w:val="002E5AA6"/>
    <w:rsid w:val="002F41DB"/>
    <w:rsid w:val="002F4DEE"/>
    <w:rsid w:val="002F5AF1"/>
    <w:rsid w:val="002F67B6"/>
    <w:rsid w:val="002F6822"/>
    <w:rsid w:val="00304E31"/>
    <w:rsid w:val="00306ABC"/>
    <w:rsid w:val="00307660"/>
    <w:rsid w:val="00310394"/>
    <w:rsid w:val="003122C4"/>
    <w:rsid w:val="00315EF9"/>
    <w:rsid w:val="00321127"/>
    <w:rsid w:val="0032602A"/>
    <w:rsid w:val="00333F50"/>
    <w:rsid w:val="00356BFF"/>
    <w:rsid w:val="00365A23"/>
    <w:rsid w:val="00373066"/>
    <w:rsid w:val="00375185"/>
    <w:rsid w:val="00381E9E"/>
    <w:rsid w:val="003A579E"/>
    <w:rsid w:val="003B24C0"/>
    <w:rsid w:val="003B58F0"/>
    <w:rsid w:val="003B7972"/>
    <w:rsid w:val="003C30ED"/>
    <w:rsid w:val="003C4374"/>
    <w:rsid w:val="003D048D"/>
    <w:rsid w:val="003D56FB"/>
    <w:rsid w:val="003D7C99"/>
    <w:rsid w:val="003E0E37"/>
    <w:rsid w:val="003E2A68"/>
    <w:rsid w:val="003E3698"/>
    <w:rsid w:val="003E50B5"/>
    <w:rsid w:val="003F226C"/>
    <w:rsid w:val="003F38F0"/>
    <w:rsid w:val="003F74FA"/>
    <w:rsid w:val="00400F33"/>
    <w:rsid w:val="00405A53"/>
    <w:rsid w:val="00406A79"/>
    <w:rsid w:val="00407521"/>
    <w:rsid w:val="004114A1"/>
    <w:rsid w:val="00413127"/>
    <w:rsid w:val="0041538C"/>
    <w:rsid w:val="0042549B"/>
    <w:rsid w:val="004321DB"/>
    <w:rsid w:val="004325F8"/>
    <w:rsid w:val="00437D97"/>
    <w:rsid w:val="00437DB1"/>
    <w:rsid w:val="004420FC"/>
    <w:rsid w:val="00450A1E"/>
    <w:rsid w:val="004579A2"/>
    <w:rsid w:val="00457A87"/>
    <w:rsid w:val="00460F65"/>
    <w:rsid w:val="0046167A"/>
    <w:rsid w:val="00467799"/>
    <w:rsid w:val="00473B59"/>
    <w:rsid w:val="00474528"/>
    <w:rsid w:val="00474C67"/>
    <w:rsid w:val="0047563B"/>
    <w:rsid w:val="00476593"/>
    <w:rsid w:val="00485A53"/>
    <w:rsid w:val="0049101F"/>
    <w:rsid w:val="00492CED"/>
    <w:rsid w:val="004A114C"/>
    <w:rsid w:val="004A32B8"/>
    <w:rsid w:val="004B120D"/>
    <w:rsid w:val="004B6D02"/>
    <w:rsid w:val="004C01D8"/>
    <w:rsid w:val="004C7F75"/>
    <w:rsid w:val="004D3258"/>
    <w:rsid w:val="004D3522"/>
    <w:rsid w:val="004D67DE"/>
    <w:rsid w:val="004E260C"/>
    <w:rsid w:val="004F0D00"/>
    <w:rsid w:val="004F14A9"/>
    <w:rsid w:val="004F7DD3"/>
    <w:rsid w:val="004F7FF0"/>
    <w:rsid w:val="0050495D"/>
    <w:rsid w:val="00504D8C"/>
    <w:rsid w:val="005066BB"/>
    <w:rsid w:val="00513E05"/>
    <w:rsid w:val="00520E9A"/>
    <w:rsid w:val="00531111"/>
    <w:rsid w:val="0053484F"/>
    <w:rsid w:val="00537FA1"/>
    <w:rsid w:val="005410B0"/>
    <w:rsid w:val="0054507F"/>
    <w:rsid w:val="005544CE"/>
    <w:rsid w:val="00555E48"/>
    <w:rsid w:val="00562577"/>
    <w:rsid w:val="00565274"/>
    <w:rsid w:val="005657F0"/>
    <w:rsid w:val="00565D1A"/>
    <w:rsid w:val="00566EA9"/>
    <w:rsid w:val="00577DDA"/>
    <w:rsid w:val="0058712E"/>
    <w:rsid w:val="00590F15"/>
    <w:rsid w:val="005A1831"/>
    <w:rsid w:val="005A1C8D"/>
    <w:rsid w:val="005A6EEA"/>
    <w:rsid w:val="005A77BD"/>
    <w:rsid w:val="005B0E2E"/>
    <w:rsid w:val="005B5018"/>
    <w:rsid w:val="005C6CFB"/>
    <w:rsid w:val="005C7E5D"/>
    <w:rsid w:val="005E0528"/>
    <w:rsid w:val="005E5412"/>
    <w:rsid w:val="005F0D11"/>
    <w:rsid w:val="005F30C3"/>
    <w:rsid w:val="00601573"/>
    <w:rsid w:val="00604ADF"/>
    <w:rsid w:val="00610663"/>
    <w:rsid w:val="0061177C"/>
    <w:rsid w:val="00614189"/>
    <w:rsid w:val="00614B03"/>
    <w:rsid w:val="00616931"/>
    <w:rsid w:val="00622DC0"/>
    <w:rsid w:val="00623068"/>
    <w:rsid w:val="00630B05"/>
    <w:rsid w:val="006338B3"/>
    <w:rsid w:val="00647D17"/>
    <w:rsid w:val="006507C7"/>
    <w:rsid w:val="00652B35"/>
    <w:rsid w:val="006566E0"/>
    <w:rsid w:val="006572D8"/>
    <w:rsid w:val="00657EC0"/>
    <w:rsid w:val="006714B1"/>
    <w:rsid w:val="00675C93"/>
    <w:rsid w:val="0068224A"/>
    <w:rsid w:val="00690BB8"/>
    <w:rsid w:val="0069352C"/>
    <w:rsid w:val="00696D42"/>
    <w:rsid w:val="006A041B"/>
    <w:rsid w:val="006A2DE1"/>
    <w:rsid w:val="006A3639"/>
    <w:rsid w:val="006A45A3"/>
    <w:rsid w:val="006A5FEC"/>
    <w:rsid w:val="006B0A62"/>
    <w:rsid w:val="006C1F58"/>
    <w:rsid w:val="006C22EF"/>
    <w:rsid w:val="006C31B7"/>
    <w:rsid w:val="006C461C"/>
    <w:rsid w:val="006C6199"/>
    <w:rsid w:val="006C715F"/>
    <w:rsid w:val="006D1B47"/>
    <w:rsid w:val="006E1DC9"/>
    <w:rsid w:val="006E30B4"/>
    <w:rsid w:val="006F22EC"/>
    <w:rsid w:val="006F3084"/>
    <w:rsid w:val="006F37D3"/>
    <w:rsid w:val="006F7CBB"/>
    <w:rsid w:val="007027D0"/>
    <w:rsid w:val="00706426"/>
    <w:rsid w:val="00707E44"/>
    <w:rsid w:val="00711326"/>
    <w:rsid w:val="007163DE"/>
    <w:rsid w:val="0073101A"/>
    <w:rsid w:val="0073120E"/>
    <w:rsid w:val="00740250"/>
    <w:rsid w:val="00741731"/>
    <w:rsid w:val="007479AB"/>
    <w:rsid w:val="00753537"/>
    <w:rsid w:val="007645F2"/>
    <w:rsid w:val="00765C19"/>
    <w:rsid w:val="00766608"/>
    <w:rsid w:val="00770BD8"/>
    <w:rsid w:val="0077616C"/>
    <w:rsid w:val="00784198"/>
    <w:rsid w:val="007A00E4"/>
    <w:rsid w:val="007A48F8"/>
    <w:rsid w:val="007A4E6F"/>
    <w:rsid w:val="007A66CA"/>
    <w:rsid w:val="007B0294"/>
    <w:rsid w:val="007B7815"/>
    <w:rsid w:val="007C1DBF"/>
    <w:rsid w:val="007C4922"/>
    <w:rsid w:val="007C6A09"/>
    <w:rsid w:val="007D0F35"/>
    <w:rsid w:val="007E1D0F"/>
    <w:rsid w:val="007E34F1"/>
    <w:rsid w:val="007E51AE"/>
    <w:rsid w:val="007E6040"/>
    <w:rsid w:val="007F1BA0"/>
    <w:rsid w:val="007F2233"/>
    <w:rsid w:val="008012C9"/>
    <w:rsid w:val="00806B92"/>
    <w:rsid w:val="00806F91"/>
    <w:rsid w:val="00812564"/>
    <w:rsid w:val="00812A95"/>
    <w:rsid w:val="00813F9C"/>
    <w:rsid w:val="008156F2"/>
    <w:rsid w:val="008159CF"/>
    <w:rsid w:val="00822A0E"/>
    <w:rsid w:val="0082639D"/>
    <w:rsid w:val="00827333"/>
    <w:rsid w:val="00827B27"/>
    <w:rsid w:val="00831B0A"/>
    <w:rsid w:val="008342B4"/>
    <w:rsid w:val="008357FC"/>
    <w:rsid w:val="008368CB"/>
    <w:rsid w:val="00844034"/>
    <w:rsid w:val="00845F46"/>
    <w:rsid w:val="00850CE8"/>
    <w:rsid w:val="00860885"/>
    <w:rsid w:val="00860D0B"/>
    <w:rsid w:val="00862C8C"/>
    <w:rsid w:val="00876499"/>
    <w:rsid w:val="008806DB"/>
    <w:rsid w:val="008808B7"/>
    <w:rsid w:val="00880FB4"/>
    <w:rsid w:val="008843A8"/>
    <w:rsid w:val="00884B7C"/>
    <w:rsid w:val="00885450"/>
    <w:rsid w:val="00886329"/>
    <w:rsid w:val="00890E77"/>
    <w:rsid w:val="00893A17"/>
    <w:rsid w:val="008940A4"/>
    <w:rsid w:val="00897169"/>
    <w:rsid w:val="00897D6E"/>
    <w:rsid w:val="008B16D9"/>
    <w:rsid w:val="008B3BE6"/>
    <w:rsid w:val="008B7D1E"/>
    <w:rsid w:val="008C29F7"/>
    <w:rsid w:val="008C695E"/>
    <w:rsid w:val="008C6D90"/>
    <w:rsid w:val="008C6DAD"/>
    <w:rsid w:val="008D34EF"/>
    <w:rsid w:val="008D5363"/>
    <w:rsid w:val="008E4E3A"/>
    <w:rsid w:val="008E69A5"/>
    <w:rsid w:val="008F3CE1"/>
    <w:rsid w:val="008F5A38"/>
    <w:rsid w:val="008F6446"/>
    <w:rsid w:val="00900C5F"/>
    <w:rsid w:val="0090134C"/>
    <w:rsid w:val="00901A86"/>
    <w:rsid w:val="009050F8"/>
    <w:rsid w:val="00905D4A"/>
    <w:rsid w:val="0091241E"/>
    <w:rsid w:val="009147DF"/>
    <w:rsid w:val="0092315E"/>
    <w:rsid w:val="0092437A"/>
    <w:rsid w:val="00934207"/>
    <w:rsid w:val="009351C4"/>
    <w:rsid w:val="009431E2"/>
    <w:rsid w:val="009512F0"/>
    <w:rsid w:val="009524EE"/>
    <w:rsid w:val="00961059"/>
    <w:rsid w:val="00965017"/>
    <w:rsid w:val="00990516"/>
    <w:rsid w:val="00991959"/>
    <w:rsid w:val="00991A77"/>
    <w:rsid w:val="00993946"/>
    <w:rsid w:val="00994A3A"/>
    <w:rsid w:val="009A259B"/>
    <w:rsid w:val="009A6FCD"/>
    <w:rsid w:val="009B13A3"/>
    <w:rsid w:val="009B20F1"/>
    <w:rsid w:val="009B362A"/>
    <w:rsid w:val="009B5EE4"/>
    <w:rsid w:val="009B6E3E"/>
    <w:rsid w:val="009C00C6"/>
    <w:rsid w:val="009C0F54"/>
    <w:rsid w:val="009C656F"/>
    <w:rsid w:val="009D17C1"/>
    <w:rsid w:val="009D4825"/>
    <w:rsid w:val="009D6015"/>
    <w:rsid w:val="009E7BED"/>
    <w:rsid w:val="009F08EC"/>
    <w:rsid w:val="009F4ADF"/>
    <w:rsid w:val="009F7561"/>
    <w:rsid w:val="00A055B8"/>
    <w:rsid w:val="00A12DE7"/>
    <w:rsid w:val="00A14FED"/>
    <w:rsid w:val="00A158C4"/>
    <w:rsid w:val="00A17680"/>
    <w:rsid w:val="00A23AA6"/>
    <w:rsid w:val="00A23FFE"/>
    <w:rsid w:val="00A342C3"/>
    <w:rsid w:val="00A34BB1"/>
    <w:rsid w:val="00A43E6E"/>
    <w:rsid w:val="00A5234B"/>
    <w:rsid w:val="00A553A3"/>
    <w:rsid w:val="00A571BA"/>
    <w:rsid w:val="00A637E9"/>
    <w:rsid w:val="00A711AE"/>
    <w:rsid w:val="00A7393A"/>
    <w:rsid w:val="00A76CB0"/>
    <w:rsid w:val="00A82BA4"/>
    <w:rsid w:val="00A83015"/>
    <w:rsid w:val="00A86BCF"/>
    <w:rsid w:val="00A86F4E"/>
    <w:rsid w:val="00A922B5"/>
    <w:rsid w:val="00A93D34"/>
    <w:rsid w:val="00AA4FD9"/>
    <w:rsid w:val="00AB0EB3"/>
    <w:rsid w:val="00AB2D89"/>
    <w:rsid w:val="00AC0C10"/>
    <w:rsid w:val="00AC451A"/>
    <w:rsid w:val="00AC66EB"/>
    <w:rsid w:val="00AE08CE"/>
    <w:rsid w:val="00AE1780"/>
    <w:rsid w:val="00AE1AA4"/>
    <w:rsid w:val="00AE4DBA"/>
    <w:rsid w:val="00AF2B10"/>
    <w:rsid w:val="00AF366A"/>
    <w:rsid w:val="00AF3E47"/>
    <w:rsid w:val="00AF46F0"/>
    <w:rsid w:val="00AF54DD"/>
    <w:rsid w:val="00B00C11"/>
    <w:rsid w:val="00B02E42"/>
    <w:rsid w:val="00B0496F"/>
    <w:rsid w:val="00B13DD4"/>
    <w:rsid w:val="00B14129"/>
    <w:rsid w:val="00B20EC8"/>
    <w:rsid w:val="00B303A8"/>
    <w:rsid w:val="00B35B2A"/>
    <w:rsid w:val="00B35BCA"/>
    <w:rsid w:val="00B37096"/>
    <w:rsid w:val="00B42DCE"/>
    <w:rsid w:val="00B45419"/>
    <w:rsid w:val="00B46334"/>
    <w:rsid w:val="00B54F57"/>
    <w:rsid w:val="00B60615"/>
    <w:rsid w:val="00B609EA"/>
    <w:rsid w:val="00B6176F"/>
    <w:rsid w:val="00B6178F"/>
    <w:rsid w:val="00B65D95"/>
    <w:rsid w:val="00B67EB1"/>
    <w:rsid w:val="00B831F4"/>
    <w:rsid w:val="00B84564"/>
    <w:rsid w:val="00B860C3"/>
    <w:rsid w:val="00B92BA0"/>
    <w:rsid w:val="00B958CB"/>
    <w:rsid w:val="00B95F64"/>
    <w:rsid w:val="00B9604A"/>
    <w:rsid w:val="00BA0D72"/>
    <w:rsid w:val="00BA340A"/>
    <w:rsid w:val="00BA55DC"/>
    <w:rsid w:val="00BA6759"/>
    <w:rsid w:val="00BB022D"/>
    <w:rsid w:val="00BB0D11"/>
    <w:rsid w:val="00BB7940"/>
    <w:rsid w:val="00BB7F80"/>
    <w:rsid w:val="00BC671C"/>
    <w:rsid w:val="00BD027C"/>
    <w:rsid w:val="00BE428B"/>
    <w:rsid w:val="00BF01DA"/>
    <w:rsid w:val="00BF3EB0"/>
    <w:rsid w:val="00BF5E73"/>
    <w:rsid w:val="00BF7129"/>
    <w:rsid w:val="00C00C3E"/>
    <w:rsid w:val="00C06692"/>
    <w:rsid w:val="00C13548"/>
    <w:rsid w:val="00C151D5"/>
    <w:rsid w:val="00C170FD"/>
    <w:rsid w:val="00C1796B"/>
    <w:rsid w:val="00C17DBD"/>
    <w:rsid w:val="00C22391"/>
    <w:rsid w:val="00C22C1A"/>
    <w:rsid w:val="00C325EA"/>
    <w:rsid w:val="00C34B46"/>
    <w:rsid w:val="00C431A9"/>
    <w:rsid w:val="00C520BB"/>
    <w:rsid w:val="00C54611"/>
    <w:rsid w:val="00C571C0"/>
    <w:rsid w:val="00C62067"/>
    <w:rsid w:val="00C63180"/>
    <w:rsid w:val="00C66044"/>
    <w:rsid w:val="00C665FB"/>
    <w:rsid w:val="00C73A78"/>
    <w:rsid w:val="00C73BE9"/>
    <w:rsid w:val="00C759DE"/>
    <w:rsid w:val="00C75E17"/>
    <w:rsid w:val="00C76615"/>
    <w:rsid w:val="00C84036"/>
    <w:rsid w:val="00C90BEB"/>
    <w:rsid w:val="00C91FAC"/>
    <w:rsid w:val="00C93E06"/>
    <w:rsid w:val="00C96017"/>
    <w:rsid w:val="00C96B4B"/>
    <w:rsid w:val="00CA6FE7"/>
    <w:rsid w:val="00CA73D6"/>
    <w:rsid w:val="00CB02B4"/>
    <w:rsid w:val="00CB21C1"/>
    <w:rsid w:val="00CB2270"/>
    <w:rsid w:val="00CC0DC1"/>
    <w:rsid w:val="00CC2822"/>
    <w:rsid w:val="00CC2B9D"/>
    <w:rsid w:val="00CD7D32"/>
    <w:rsid w:val="00CE2BBD"/>
    <w:rsid w:val="00CF04EB"/>
    <w:rsid w:val="00CF1883"/>
    <w:rsid w:val="00CF34AF"/>
    <w:rsid w:val="00CF573A"/>
    <w:rsid w:val="00D00A1B"/>
    <w:rsid w:val="00D0271B"/>
    <w:rsid w:val="00D158BE"/>
    <w:rsid w:val="00D24228"/>
    <w:rsid w:val="00D30A19"/>
    <w:rsid w:val="00D321DB"/>
    <w:rsid w:val="00D35A23"/>
    <w:rsid w:val="00D36D0A"/>
    <w:rsid w:val="00D4422D"/>
    <w:rsid w:val="00D5056E"/>
    <w:rsid w:val="00D51D25"/>
    <w:rsid w:val="00D52A7F"/>
    <w:rsid w:val="00D55417"/>
    <w:rsid w:val="00D56956"/>
    <w:rsid w:val="00D57E63"/>
    <w:rsid w:val="00D61446"/>
    <w:rsid w:val="00D7593F"/>
    <w:rsid w:val="00D76C77"/>
    <w:rsid w:val="00D85961"/>
    <w:rsid w:val="00D909EE"/>
    <w:rsid w:val="00DA305A"/>
    <w:rsid w:val="00DB4EF8"/>
    <w:rsid w:val="00DC67E9"/>
    <w:rsid w:val="00DD23BE"/>
    <w:rsid w:val="00DE0A89"/>
    <w:rsid w:val="00DE704E"/>
    <w:rsid w:val="00DE764B"/>
    <w:rsid w:val="00DF58FF"/>
    <w:rsid w:val="00DF5DAC"/>
    <w:rsid w:val="00E0268A"/>
    <w:rsid w:val="00E026C3"/>
    <w:rsid w:val="00E030FE"/>
    <w:rsid w:val="00E11637"/>
    <w:rsid w:val="00E1163F"/>
    <w:rsid w:val="00E15E5E"/>
    <w:rsid w:val="00E175C8"/>
    <w:rsid w:val="00E23181"/>
    <w:rsid w:val="00E24F82"/>
    <w:rsid w:val="00E25B6C"/>
    <w:rsid w:val="00E266C1"/>
    <w:rsid w:val="00E31461"/>
    <w:rsid w:val="00E31902"/>
    <w:rsid w:val="00E32028"/>
    <w:rsid w:val="00E3581E"/>
    <w:rsid w:val="00E50BDB"/>
    <w:rsid w:val="00E5267D"/>
    <w:rsid w:val="00E67D6B"/>
    <w:rsid w:val="00E734AE"/>
    <w:rsid w:val="00E8044B"/>
    <w:rsid w:val="00E819C1"/>
    <w:rsid w:val="00E85C4F"/>
    <w:rsid w:val="00E85F41"/>
    <w:rsid w:val="00E91687"/>
    <w:rsid w:val="00E9217F"/>
    <w:rsid w:val="00E93CCF"/>
    <w:rsid w:val="00E94C77"/>
    <w:rsid w:val="00EA06AA"/>
    <w:rsid w:val="00EA39EA"/>
    <w:rsid w:val="00EA4048"/>
    <w:rsid w:val="00EB4862"/>
    <w:rsid w:val="00EB5921"/>
    <w:rsid w:val="00EB5939"/>
    <w:rsid w:val="00EB5A1A"/>
    <w:rsid w:val="00EC2A2C"/>
    <w:rsid w:val="00EC4A80"/>
    <w:rsid w:val="00ED6B33"/>
    <w:rsid w:val="00ED759A"/>
    <w:rsid w:val="00ED7E35"/>
    <w:rsid w:val="00EE2AB6"/>
    <w:rsid w:val="00EE3631"/>
    <w:rsid w:val="00EF1201"/>
    <w:rsid w:val="00EF1D70"/>
    <w:rsid w:val="00F001DC"/>
    <w:rsid w:val="00F007CD"/>
    <w:rsid w:val="00F0277A"/>
    <w:rsid w:val="00F045AA"/>
    <w:rsid w:val="00F102E9"/>
    <w:rsid w:val="00F11C73"/>
    <w:rsid w:val="00F1609C"/>
    <w:rsid w:val="00F17058"/>
    <w:rsid w:val="00F2023A"/>
    <w:rsid w:val="00F23501"/>
    <w:rsid w:val="00F35BFB"/>
    <w:rsid w:val="00F4435F"/>
    <w:rsid w:val="00F449F3"/>
    <w:rsid w:val="00F44EDF"/>
    <w:rsid w:val="00F476FE"/>
    <w:rsid w:val="00F52E2C"/>
    <w:rsid w:val="00F57BC4"/>
    <w:rsid w:val="00F57C30"/>
    <w:rsid w:val="00F85F52"/>
    <w:rsid w:val="00F86D9C"/>
    <w:rsid w:val="00F90A0A"/>
    <w:rsid w:val="00F93EBE"/>
    <w:rsid w:val="00F93FC1"/>
    <w:rsid w:val="00FA7639"/>
    <w:rsid w:val="00FA7869"/>
    <w:rsid w:val="00FB4170"/>
    <w:rsid w:val="00FB561D"/>
    <w:rsid w:val="00FB7FF8"/>
    <w:rsid w:val="00FC2E83"/>
    <w:rsid w:val="00FC4516"/>
    <w:rsid w:val="00FC52E1"/>
    <w:rsid w:val="00FC7C25"/>
    <w:rsid w:val="00FD09DB"/>
    <w:rsid w:val="00FD2EEE"/>
    <w:rsid w:val="00FD3EFC"/>
    <w:rsid w:val="00FD55B6"/>
    <w:rsid w:val="00FD6CE3"/>
    <w:rsid w:val="00FE50B8"/>
    <w:rsid w:val="00FF18D7"/>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2">
    <w:name w:val="heading 2"/>
    <w:basedOn w:val="Normal"/>
    <w:next w:val="Normal"/>
    <w:link w:val="Heading2Char"/>
    <w:semiHidden/>
    <w:unhideWhenUsed/>
    <w:qFormat/>
    <w:rsid w:val="00537F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tabs>
        <w:tab w:val="right" w:pos="11088"/>
      </w:tabs>
      <w:jc w:val="right"/>
      <w:outlineLvl w:val="2"/>
    </w:pPr>
    <w:rPr>
      <w:rFonts w:cs="Arial"/>
      <w:b/>
      <w:bCs/>
      <w:i/>
      <w:iCs/>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numPr>
        <w:numId w:val="1"/>
      </w:numPr>
      <w:ind w:left="720"/>
      <w:outlineLvl w:val="0"/>
    </w:pPr>
    <w:rPr>
      <w:sz w:val="24"/>
    </w:rPr>
  </w:style>
  <w:style w:type="character" w:styleId="Strong">
    <w:name w:val="Strong"/>
    <w:qFormat/>
    <w:rsid w:val="00A23FFE"/>
    <w:rPr>
      <w:b/>
      <w:bCs/>
    </w:rPr>
  </w:style>
  <w:style w:type="character" w:customStyle="1" w:styleId="Heading2Char">
    <w:name w:val="Heading 2 Char"/>
    <w:basedOn w:val="DefaultParagraphFont"/>
    <w:link w:val="Heading2"/>
    <w:semiHidden/>
    <w:rsid w:val="00537FA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E50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2">
    <w:name w:val="heading 2"/>
    <w:basedOn w:val="Normal"/>
    <w:next w:val="Normal"/>
    <w:link w:val="Heading2Char"/>
    <w:semiHidden/>
    <w:unhideWhenUsed/>
    <w:qFormat/>
    <w:rsid w:val="00537F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tabs>
        <w:tab w:val="right" w:pos="11088"/>
      </w:tabs>
      <w:jc w:val="right"/>
      <w:outlineLvl w:val="2"/>
    </w:pPr>
    <w:rPr>
      <w:rFonts w:cs="Arial"/>
      <w:b/>
      <w:bCs/>
      <w:i/>
      <w:iCs/>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numPr>
        <w:numId w:val="1"/>
      </w:numPr>
      <w:ind w:left="720"/>
      <w:outlineLvl w:val="0"/>
    </w:pPr>
    <w:rPr>
      <w:sz w:val="24"/>
    </w:rPr>
  </w:style>
  <w:style w:type="character" w:styleId="Strong">
    <w:name w:val="Strong"/>
    <w:qFormat/>
    <w:rsid w:val="00A23FFE"/>
    <w:rPr>
      <w:b/>
      <w:bCs/>
    </w:rPr>
  </w:style>
  <w:style w:type="character" w:customStyle="1" w:styleId="Heading2Char">
    <w:name w:val="Heading 2 Char"/>
    <w:basedOn w:val="DefaultParagraphFont"/>
    <w:link w:val="Heading2"/>
    <w:semiHidden/>
    <w:rsid w:val="00537FA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E50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0984">
      <w:bodyDiv w:val="1"/>
      <w:marLeft w:val="0"/>
      <w:marRight w:val="0"/>
      <w:marTop w:val="0"/>
      <w:marBottom w:val="0"/>
      <w:divBdr>
        <w:top w:val="none" w:sz="0" w:space="0" w:color="auto"/>
        <w:left w:val="none" w:sz="0" w:space="0" w:color="auto"/>
        <w:bottom w:val="none" w:sz="0" w:space="0" w:color="auto"/>
        <w:right w:val="none" w:sz="0" w:space="0" w:color="auto"/>
      </w:divBdr>
    </w:div>
    <w:div w:id="245310750">
      <w:bodyDiv w:val="1"/>
      <w:marLeft w:val="0"/>
      <w:marRight w:val="0"/>
      <w:marTop w:val="0"/>
      <w:marBottom w:val="0"/>
      <w:divBdr>
        <w:top w:val="none" w:sz="0" w:space="0" w:color="auto"/>
        <w:left w:val="none" w:sz="0" w:space="0" w:color="auto"/>
        <w:bottom w:val="none" w:sz="0" w:space="0" w:color="auto"/>
        <w:right w:val="none" w:sz="0" w:space="0" w:color="auto"/>
      </w:divBdr>
    </w:div>
    <w:div w:id="251478600">
      <w:bodyDiv w:val="1"/>
      <w:marLeft w:val="0"/>
      <w:marRight w:val="0"/>
      <w:marTop w:val="0"/>
      <w:marBottom w:val="0"/>
      <w:divBdr>
        <w:top w:val="none" w:sz="0" w:space="0" w:color="auto"/>
        <w:left w:val="none" w:sz="0" w:space="0" w:color="auto"/>
        <w:bottom w:val="none" w:sz="0" w:space="0" w:color="auto"/>
        <w:right w:val="none" w:sz="0" w:space="0" w:color="auto"/>
      </w:divBdr>
    </w:div>
    <w:div w:id="259488683">
      <w:bodyDiv w:val="1"/>
      <w:marLeft w:val="0"/>
      <w:marRight w:val="0"/>
      <w:marTop w:val="0"/>
      <w:marBottom w:val="0"/>
      <w:divBdr>
        <w:top w:val="none" w:sz="0" w:space="0" w:color="auto"/>
        <w:left w:val="none" w:sz="0" w:space="0" w:color="auto"/>
        <w:bottom w:val="none" w:sz="0" w:space="0" w:color="auto"/>
        <w:right w:val="none" w:sz="0" w:space="0" w:color="auto"/>
      </w:divBdr>
    </w:div>
    <w:div w:id="267785288">
      <w:bodyDiv w:val="1"/>
      <w:marLeft w:val="0"/>
      <w:marRight w:val="0"/>
      <w:marTop w:val="0"/>
      <w:marBottom w:val="0"/>
      <w:divBdr>
        <w:top w:val="none" w:sz="0" w:space="0" w:color="auto"/>
        <w:left w:val="none" w:sz="0" w:space="0" w:color="auto"/>
        <w:bottom w:val="none" w:sz="0" w:space="0" w:color="auto"/>
        <w:right w:val="none" w:sz="0" w:space="0" w:color="auto"/>
      </w:divBdr>
    </w:div>
    <w:div w:id="340593272">
      <w:bodyDiv w:val="1"/>
      <w:marLeft w:val="0"/>
      <w:marRight w:val="0"/>
      <w:marTop w:val="0"/>
      <w:marBottom w:val="0"/>
      <w:divBdr>
        <w:top w:val="none" w:sz="0" w:space="0" w:color="auto"/>
        <w:left w:val="none" w:sz="0" w:space="0" w:color="auto"/>
        <w:bottom w:val="none" w:sz="0" w:space="0" w:color="auto"/>
        <w:right w:val="none" w:sz="0" w:space="0" w:color="auto"/>
      </w:divBdr>
    </w:div>
    <w:div w:id="566231935">
      <w:bodyDiv w:val="1"/>
      <w:marLeft w:val="0"/>
      <w:marRight w:val="0"/>
      <w:marTop w:val="0"/>
      <w:marBottom w:val="0"/>
      <w:divBdr>
        <w:top w:val="none" w:sz="0" w:space="0" w:color="auto"/>
        <w:left w:val="none" w:sz="0" w:space="0" w:color="auto"/>
        <w:bottom w:val="none" w:sz="0" w:space="0" w:color="auto"/>
        <w:right w:val="none" w:sz="0" w:space="0" w:color="auto"/>
      </w:divBdr>
    </w:div>
    <w:div w:id="566844988">
      <w:bodyDiv w:val="1"/>
      <w:marLeft w:val="0"/>
      <w:marRight w:val="0"/>
      <w:marTop w:val="0"/>
      <w:marBottom w:val="0"/>
      <w:divBdr>
        <w:top w:val="none" w:sz="0" w:space="0" w:color="auto"/>
        <w:left w:val="none" w:sz="0" w:space="0" w:color="auto"/>
        <w:bottom w:val="none" w:sz="0" w:space="0" w:color="auto"/>
        <w:right w:val="none" w:sz="0" w:space="0" w:color="auto"/>
      </w:divBdr>
    </w:div>
    <w:div w:id="587273442">
      <w:bodyDiv w:val="1"/>
      <w:marLeft w:val="0"/>
      <w:marRight w:val="0"/>
      <w:marTop w:val="0"/>
      <w:marBottom w:val="0"/>
      <w:divBdr>
        <w:top w:val="none" w:sz="0" w:space="0" w:color="auto"/>
        <w:left w:val="none" w:sz="0" w:space="0" w:color="auto"/>
        <w:bottom w:val="none" w:sz="0" w:space="0" w:color="auto"/>
        <w:right w:val="none" w:sz="0" w:space="0" w:color="auto"/>
      </w:divBdr>
    </w:div>
    <w:div w:id="603270137">
      <w:bodyDiv w:val="1"/>
      <w:marLeft w:val="0"/>
      <w:marRight w:val="0"/>
      <w:marTop w:val="0"/>
      <w:marBottom w:val="0"/>
      <w:divBdr>
        <w:top w:val="none" w:sz="0" w:space="0" w:color="auto"/>
        <w:left w:val="none" w:sz="0" w:space="0" w:color="auto"/>
        <w:bottom w:val="none" w:sz="0" w:space="0" w:color="auto"/>
        <w:right w:val="none" w:sz="0" w:space="0" w:color="auto"/>
      </w:divBdr>
    </w:div>
    <w:div w:id="603538805">
      <w:bodyDiv w:val="1"/>
      <w:marLeft w:val="0"/>
      <w:marRight w:val="0"/>
      <w:marTop w:val="0"/>
      <w:marBottom w:val="0"/>
      <w:divBdr>
        <w:top w:val="none" w:sz="0" w:space="0" w:color="auto"/>
        <w:left w:val="none" w:sz="0" w:space="0" w:color="auto"/>
        <w:bottom w:val="none" w:sz="0" w:space="0" w:color="auto"/>
        <w:right w:val="none" w:sz="0" w:space="0" w:color="auto"/>
      </w:divBdr>
    </w:div>
    <w:div w:id="618922074">
      <w:bodyDiv w:val="1"/>
      <w:marLeft w:val="0"/>
      <w:marRight w:val="0"/>
      <w:marTop w:val="0"/>
      <w:marBottom w:val="0"/>
      <w:divBdr>
        <w:top w:val="none" w:sz="0" w:space="0" w:color="auto"/>
        <w:left w:val="none" w:sz="0" w:space="0" w:color="auto"/>
        <w:bottom w:val="none" w:sz="0" w:space="0" w:color="auto"/>
        <w:right w:val="none" w:sz="0" w:space="0" w:color="auto"/>
      </w:divBdr>
    </w:div>
    <w:div w:id="672072729">
      <w:bodyDiv w:val="1"/>
      <w:marLeft w:val="0"/>
      <w:marRight w:val="0"/>
      <w:marTop w:val="0"/>
      <w:marBottom w:val="0"/>
      <w:divBdr>
        <w:top w:val="none" w:sz="0" w:space="0" w:color="auto"/>
        <w:left w:val="none" w:sz="0" w:space="0" w:color="auto"/>
        <w:bottom w:val="none" w:sz="0" w:space="0" w:color="auto"/>
        <w:right w:val="none" w:sz="0" w:space="0" w:color="auto"/>
      </w:divBdr>
    </w:div>
    <w:div w:id="765616121">
      <w:bodyDiv w:val="1"/>
      <w:marLeft w:val="0"/>
      <w:marRight w:val="0"/>
      <w:marTop w:val="0"/>
      <w:marBottom w:val="0"/>
      <w:divBdr>
        <w:top w:val="none" w:sz="0" w:space="0" w:color="auto"/>
        <w:left w:val="none" w:sz="0" w:space="0" w:color="auto"/>
        <w:bottom w:val="none" w:sz="0" w:space="0" w:color="auto"/>
        <w:right w:val="none" w:sz="0" w:space="0" w:color="auto"/>
      </w:divBdr>
    </w:div>
    <w:div w:id="797990628">
      <w:bodyDiv w:val="1"/>
      <w:marLeft w:val="0"/>
      <w:marRight w:val="0"/>
      <w:marTop w:val="0"/>
      <w:marBottom w:val="0"/>
      <w:divBdr>
        <w:top w:val="none" w:sz="0" w:space="0" w:color="auto"/>
        <w:left w:val="none" w:sz="0" w:space="0" w:color="auto"/>
        <w:bottom w:val="none" w:sz="0" w:space="0" w:color="auto"/>
        <w:right w:val="none" w:sz="0" w:space="0" w:color="auto"/>
      </w:divBdr>
    </w:div>
    <w:div w:id="810055214">
      <w:bodyDiv w:val="1"/>
      <w:marLeft w:val="44"/>
      <w:marRight w:val="44"/>
      <w:marTop w:val="44"/>
      <w:marBottom w:val="11"/>
      <w:divBdr>
        <w:top w:val="none" w:sz="0" w:space="0" w:color="auto"/>
        <w:left w:val="none" w:sz="0" w:space="0" w:color="auto"/>
        <w:bottom w:val="none" w:sz="0" w:space="0" w:color="auto"/>
        <w:right w:val="none" w:sz="0" w:space="0" w:color="auto"/>
      </w:divBdr>
      <w:divsChild>
        <w:div w:id="88933296">
          <w:marLeft w:val="0"/>
          <w:marRight w:val="0"/>
          <w:marTop w:val="0"/>
          <w:marBottom w:val="0"/>
          <w:divBdr>
            <w:top w:val="none" w:sz="0" w:space="0" w:color="auto"/>
            <w:left w:val="none" w:sz="0" w:space="0" w:color="auto"/>
            <w:bottom w:val="none" w:sz="0" w:space="0" w:color="auto"/>
            <w:right w:val="none" w:sz="0" w:space="0" w:color="auto"/>
          </w:divBdr>
        </w:div>
        <w:div w:id="145979803">
          <w:marLeft w:val="0"/>
          <w:marRight w:val="0"/>
          <w:marTop w:val="0"/>
          <w:marBottom w:val="0"/>
          <w:divBdr>
            <w:top w:val="none" w:sz="0" w:space="0" w:color="auto"/>
            <w:left w:val="none" w:sz="0" w:space="0" w:color="auto"/>
            <w:bottom w:val="none" w:sz="0" w:space="0" w:color="auto"/>
            <w:right w:val="none" w:sz="0" w:space="0" w:color="auto"/>
          </w:divBdr>
        </w:div>
        <w:div w:id="249823396">
          <w:marLeft w:val="0"/>
          <w:marRight w:val="0"/>
          <w:marTop w:val="0"/>
          <w:marBottom w:val="0"/>
          <w:divBdr>
            <w:top w:val="none" w:sz="0" w:space="0" w:color="auto"/>
            <w:left w:val="none" w:sz="0" w:space="0" w:color="auto"/>
            <w:bottom w:val="none" w:sz="0" w:space="0" w:color="auto"/>
            <w:right w:val="none" w:sz="0" w:space="0" w:color="auto"/>
          </w:divBdr>
        </w:div>
        <w:div w:id="318000312">
          <w:marLeft w:val="0"/>
          <w:marRight w:val="0"/>
          <w:marTop w:val="0"/>
          <w:marBottom w:val="0"/>
          <w:divBdr>
            <w:top w:val="none" w:sz="0" w:space="0" w:color="auto"/>
            <w:left w:val="none" w:sz="0" w:space="0" w:color="auto"/>
            <w:bottom w:val="none" w:sz="0" w:space="0" w:color="auto"/>
            <w:right w:val="none" w:sz="0" w:space="0" w:color="auto"/>
          </w:divBdr>
        </w:div>
        <w:div w:id="774835621">
          <w:marLeft w:val="0"/>
          <w:marRight w:val="0"/>
          <w:marTop w:val="0"/>
          <w:marBottom w:val="0"/>
          <w:divBdr>
            <w:top w:val="none" w:sz="0" w:space="0" w:color="auto"/>
            <w:left w:val="none" w:sz="0" w:space="0" w:color="auto"/>
            <w:bottom w:val="none" w:sz="0" w:space="0" w:color="auto"/>
            <w:right w:val="none" w:sz="0" w:space="0" w:color="auto"/>
          </w:divBdr>
        </w:div>
        <w:div w:id="1074474938">
          <w:marLeft w:val="0"/>
          <w:marRight w:val="0"/>
          <w:marTop w:val="0"/>
          <w:marBottom w:val="0"/>
          <w:divBdr>
            <w:top w:val="none" w:sz="0" w:space="0" w:color="auto"/>
            <w:left w:val="none" w:sz="0" w:space="0" w:color="auto"/>
            <w:bottom w:val="none" w:sz="0" w:space="0" w:color="auto"/>
            <w:right w:val="none" w:sz="0" w:space="0" w:color="auto"/>
          </w:divBdr>
        </w:div>
        <w:div w:id="1110932244">
          <w:marLeft w:val="0"/>
          <w:marRight w:val="0"/>
          <w:marTop w:val="0"/>
          <w:marBottom w:val="0"/>
          <w:divBdr>
            <w:top w:val="none" w:sz="0" w:space="0" w:color="auto"/>
            <w:left w:val="none" w:sz="0" w:space="0" w:color="auto"/>
            <w:bottom w:val="none" w:sz="0" w:space="0" w:color="auto"/>
            <w:right w:val="none" w:sz="0" w:space="0" w:color="auto"/>
          </w:divBdr>
        </w:div>
        <w:div w:id="1221942300">
          <w:marLeft w:val="0"/>
          <w:marRight w:val="0"/>
          <w:marTop w:val="0"/>
          <w:marBottom w:val="0"/>
          <w:divBdr>
            <w:top w:val="none" w:sz="0" w:space="0" w:color="auto"/>
            <w:left w:val="none" w:sz="0" w:space="0" w:color="auto"/>
            <w:bottom w:val="none" w:sz="0" w:space="0" w:color="auto"/>
            <w:right w:val="none" w:sz="0" w:space="0" w:color="auto"/>
          </w:divBdr>
        </w:div>
        <w:div w:id="1234200577">
          <w:marLeft w:val="0"/>
          <w:marRight w:val="0"/>
          <w:marTop w:val="0"/>
          <w:marBottom w:val="0"/>
          <w:divBdr>
            <w:top w:val="none" w:sz="0" w:space="0" w:color="auto"/>
            <w:left w:val="none" w:sz="0" w:space="0" w:color="auto"/>
            <w:bottom w:val="none" w:sz="0" w:space="0" w:color="auto"/>
            <w:right w:val="none" w:sz="0" w:space="0" w:color="auto"/>
          </w:divBdr>
        </w:div>
        <w:div w:id="1364211934">
          <w:marLeft w:val="0"/>
          <w:marRight w:val="0"/>
          <w:marTop w:val="0"/>
          <w:marBottom w:val="0"/>
          <w:divBdr>
            <w:top w:val="none" w:sz="0" w:space="0" w:color="auto"/>
            <w:left w:val="none" w:sz="0" w:space="0" w:color="auto"/>
            <w:bottom w:val="none" w:sz="0" w:space="0" w:color="auto"/>
            <w:right w:val="none" w:sz="0" w:space="0" w:color="auto"/>
          </w:divBdr>
        </w:div>
        <w:div w:id="1435831026">
          <w:marLeft w:val="0"/>
          <w:marRight w:val="0"/>
          <w:marTop w:val="0"/>
          <w:marBottom w:val="0"/>
          <w:divBdr>
            <w:top w:val="none" w:sz="0" w:space="0" w:color="auto"/>
            <w:left w:val="none" w:sz="0" w:space="0" w:color="auto"/>
            <w:bottom w:val="none" w:sz="0" w:space="0" w:color="auto"/>
            <w:right w:val="none" w:sz="0" w:space="0" w:color="auto"/>
          </w:divBdr>
        </w:div>
        <w:div w:id="1653219537">
          <w:marLeft w:val="0"/>
          <w:marRight w:val="0"/>
          <w:marTop w:val="0"/>
          <w:marBottom w:val="0"/>
          <w:divBdr>
            <w:top w:val="none" w:sz="0" w:space="0" w:color="auto"/>
            <w:left w:val="none" w:sz="0" w:space="0" w:color="auto"/>
            <w:bottom w:val="none" w:sz="0" w:space="0" w:color="auto"/>
            <w:right w:val="none" w:sz="0" w:space="0" w:color="auto"/>
          </w:divBdr>
        </w:div>
        <w:div w:id="1752656331">
          <w:marLeft w:val="0"/>
          <w:marRight w:val="0"/>
          <w:marTop w:val="0"/>
          <w:marBottom w:val="0"/>
          <w:divBdr>
            <w:top w:val="none" w:sz="0" w:space="0" w:color="auto"/>
            <w:left w:val="none" w:sz="0" w:space="0" w:color="auto"/>
            <w:bottom w:val="none" w:sz="0" w:space="0" w:color="auto"/>
            <w:right w:val="none" w:sz="0" w:space="0" w:color="auto"/>
          </w:divBdr>
        </w:div>
        <w:div w:id="2033148814">
          <w:marLeft w:val="0"/>
          <w:marRight w:val="0"/>
          <w:marTop w:val="0"/>
          <w:marBottom w:val="0"/>
          <w:divBdr>
            <w:top w:val="none" w:sz="0" w:space="0" w:color="auto"/>
            <w:left w:val="none" w:sz="0" w:space="0" w:color="auto"/>
            <w:bottom w:val="none" w:sz="0" w:space="0" w:color="auto"/>
            <w:right w:val="none" w:sz="0" w:space="0" w:color="auto"/>
          </w:divBdr>
        </w:div>
        <w:div w:id="2063207057">
          <w:marLeft w:val="0"/>
          <w:marRight w:val="0"/>
          <w:marTop w:val="0"/>
          <w:marBottom w:val="0"/>
          <w:divBdr>
            <w:top w:val="none" w:sz="0" w:space="0" w:color="auto"/>
            <w:left w:val="none" w:sz="0" w:space="0" w:color="auto"/>
            <w:bottom w:val="none" w:sz="0" w:space="0" w:color="auto"/>
            <w:right w:val="none" w:sz="0" w:space="0" w:color="auto"/>
          </w:divBdr>
        </w:div>
      </w:divsChild>
    </w:div>
    <w:div w:id="854660062">
      <w:bodyDiv w:val="1"/>
      <w:marLeft w:val="0"/>
      <w:marRight w:val="0"/>
      <w:marTop w:val="0"/>
      <w:marBottom w:val="0"/>
      <w:divBdr>
        <w:top w:val="none" w:sz="0" w:space="0" w:color="auto"/>
        <w:left w:val="none" w:sz="0" w:space="0" w:color="auto"/>
        <w:bottom w:val="none" w:sz="0" w:space="0" w:color="auto"/>
        <w:right w:val="none" w:sz="0" w:space="0" w:color="auto"/>
      </w:divBdr>
    </w:div>
    <w:div w:id="884873749">
      <w:bodyDiv w:val="1"/>
      <w:marLeft w:val="0"/>
      <w:marRight w:val="0"/>
      <w:marTop w:val="0"/>
      <w:marBottom w:val="0"/>
      <w:divBdr>
        <w:top w:val="none" w:sz="0" w:space="0" w:color="auto"/>
        <w:left w:val="none" w:sz="0" w:space="0" w:color="auto"/>
        <w:bottom w:val="none" w:sz="0" w:space="0" w:color="auto"/>
        <w:right w:val="none" w:sz="0" w:space="0" w:color="auto"/>
      </w:divBdr>
    </w:div>
    <w:div w:id="915633606">
      <w:bodyDiv w:val="1"/>
      <w:marLeft w:val="0"/>
      <w:marRight w:val="0"/>
      <w:marTop w:val="0"/>
      <w:marBottom w:val="0"/>
      <w:divBdr>
        <w:top w:val="none" w:sz="0" w:space="0" w:color="auto"/>
        <w:left w:val="none" w:sz="0" w:space="0" w:color="auto"/>
        <w:bottom w:val="none" w:sz="0" w:space="0" w:color="auto"/>
        <w:right w:val="none" w:sz="0" w:space="0" w:color="auto"/>
      </w:divBdr>
    </w:div>
    <w:div w:id="997076069">
      <w:bodyDiv w:val="1"/>
      <w:marLeft w:val="0"/>
      <w:marRight w:val="0"/>
      <w:marTop w:val="0"/>
      <w:marBottom w:val="0"/>
      <w:divBdr>
        <w:top w:val="none" w:sz="0" w:space="0" w:color="auto"/>
        <w:left w:val="none" w:sz="0" w:space="0" w:color="auto"/>
        <w:bottom w:val="none" w:sz="0" w:space="0" w:color="auto"/>
        <w:right w:val="none" w:sz="0" w:space="0" w:color="auto"/>
      </w:divBdr>
    </w:div>
    <w:div w:id="1044870391">
      <w:bodyDiv w:val="1"/>
      <w:marLeft w:val="0"/>
      <w:marRight w:val="0"/>
      <w:marTop w:val="0"/>
      <w:marBottom w:val="0"/>
      <w:divBdr>
        <w:top w:val="none" w:sz="0" w:space="0" w:color="auto"/>
        <w:left w:val="none" w:sz="0" w:space="0" w:color="auto"/>
        <w:bottom w:val="none" w:sz="0" w:space="0" w:color="auto"/>
        <w:right w:val="none" w:sz="0" w:space="0" w:color="auto"/>
      </w:divBdr>
    </w:div>
    <w:div w:id="1071125535">
      <w:bodyDiv w:val="1"/>
      <w:marLeft w:val="0"/>
      <w:marRight w:val="0"/>
      <w:marTop w:val="0"/>
      <w:marBottom w:val="0"/>
      <w:divBdr>
        <w:top w:val="none" w:sz="0" w:space="0" w:color="auto"/>
        <w:left w:val="none" w:sz="0" w:space="0" w:color="auto"/>
        <w:bottom w:val="none" w:sz="0" w:space="0" w:color="auto"/>
        <w:right w:val="none" w:sz="0" w:space="0" w:color="auto"/>
      </w:divBdr>
    </w:div>
    <w:div w:id="1105345995">
      <w:bodyDiv w:val="1"/>
      <w:marLeft w:val="0"/>
      <w:marRight w:val="0"/>
      <w:marTop w:val="0"/>
      <w:marBottom w:val="0"/>
      <w:divBdr>
        <w:top w:val="none" w:sz="0" w:space="0" w:color="auto"/>
        <w:left w:val="none" w:sz="0" w:space="0" w:color="auto"/>
        <w:bottom w:val="none" w:sz="0" w:space="0" w:color="auto"/>
        <w:right w:val="none" w:sz="0" w:space="0" w:color="auto"/>
      </w:divBdr>
    </w:div>
    <w:div w:id="1220171807">
      <w:bodyDiv w:val="1"/>
      <w:marLeft w:val="0"/>
      <w:marRight w:val="0"/>
      <w:marTop w:val="0"/>
      <w:marBottom w:val="0"/>
      <w:divBdr>
        <w:top w:val="none" w:sz="0" w:space="0" w:color="auto"/>
        <w:left w:val="none" w:sz="0" w:space="0" w:color="auto"/>
        <w:bottom w:val="none" w:sz="0" w:space="0" w:color="auto"/>
        <w:right w:val="none" w:sz="0" w:space="0" w:color="auto"/>
      </w:divBdr>
    </w:div>
    <w:div w:id="1296327437">
      <w:bodyDiv w:val="1"/>
      <w:marLeft w:val="0"/>
      <w:marRight w:val="0"/>
      <w:marTop w:val="0"/>
      <w:marBottom w:val="0"/>
      <w:divBdr>
        <w:top w:val="none" w:sz="0" w:space="0" w:color="auto"/>
        <w:left w:val="none" w:sz="0" w:space="0" w:color="auto"/>
        <w:bottom w:val="none" w:sz="0" w:space="0" w:color="auto"/>
        <w:right w:val="none" w:sz="0" w:space="0" w:color="auto"/>
      </w:divBdr>
    </w:div>
    <w:div w:id="1316640893">
      <w:bodyDiv w:val="1"/>
      <w:marLeft w:val="0"/>
      <w:marRight w:val="0"/>
      <w:marTop w:val="0"/>
      <w:marBottom w:val="0"/>
      <w:divBdr>
        <w:top w:val="none" w:sz="0" w:space="0" w:color="auto"/>
        <w:left w:val="none" w:sz="0" w:space="0" w:color="auto"/>
        <w:bottom w:val="none" w:sz="0" w:space="0" w:color="auto"/>
        <w:right w:val="none" w:sz="0" w:space="0" w:color="auto"/>
      </w:divBdr>
    </w:div>
    <w:div w:id="1389451520">
      <w:bodyDiv w:val="1"/>
      <w:marLeft w:val="0"/>
      <w:marRight w:val="0"/>
      <w:marTop w:val="0"/>
      <w:marBottom w:val="0"/>
      <w:divBdr>
        <w:top w:val="none" w:sz="0" w:space="0" w:color="auto"/>
        <w:left w:val="none" w:sz="0" w:space="0" w:color="auto"/>
        <w:bottom w:val="none" w:sz="0" w:space="0" w:color="auto"/>
        <w:right w:val="none" w:sz="0" w:space="0" w:color="auto"/>
      </w:divBdr>
    </w:div>
    <w:div w:id="1476264295">
      <w:bodyDiv w:val="1"/>
      <w:marLeft w:val="0"/>
      <w:marRight w:val="0"/>
      <w:marTop w:val="0"/>
      <w:marBottom w:val="0"/>
      <w:divBdr>
        <w:top w:val="none" w:sz="0" w:space="0" w:color="auto"/>
        <w:left w:val="none" w:sz="0" w:space="0" w:color="auto"/>
        <w:bottom w:val="none" w:sz="0" w:space="0" w:color="auto"/>
        <w:right w:val="none" w:sz="0" w:space="0" w:color="auto"/>
      </w:divBdr>
    </w:div>
    <w:div w:id="1555314984">
      <w:bodyDiv w:val="1"/>
      <w:marLeft w:val="0"/>
      <w:marRight w:val="0"/>
      <w:marTop w:val="0"/>
      <w:marBottom w:val="0"/>
      <w:divBdr>
        <w:top w:val="none" w:sz="0" w:space="0" w:color="auto"/>
        <w:left w:val="none" w:sz="0" w:space="0" w:color="auto"/>
        <w:bottom w:val="none" w:sz="0" w:space="0" w:color="auto"/>
        <w:right w:val="none" w:sz="0" w:space="0" w:color="auto"/>
      </w:divBdr>
    </w:div>
    <w:div w:id="1569728408">
      <w:bodyDiv w:val="1"/>
      <w:marLeft w:val="0"/>
      <w:marRight w:val="0"/>
      <w:marTop w:val="0"/>
      <w:marBottom w:val="0"/>
      <w:divBdr>
        <w:top w:val="none" w:sz="0" w:space="0" w:color="auto"/>
        <w:left w:val="none" w:sz="0" w:space="0" w:color="auto"/>
        <w:bottom w:val="none" w:sz="0" w:space="0" w:color="auto"/>
        <w:right w:val="none" w:sz="0" w:space="0" w:color="auto"/>
      </w:divBdr>
    </w:div>
    <w:div w:id="1618678411">
      <w:bodyDiv w:val="1"/>
      <w:marLeft w:val="0"/>
      <w:marRight w:val="0"/>
      <w:marTop w:val="0"/>
      <w:marBottom w:val="0"/>
      <w:divBdr>
        <w:top w:val="none" w:sz="0" w:space="0" w:color="auto"/>
        <w:left w:val="none" w:sz="0" w:space="0" w:color="auto"/>
        <w:bottom w:val="none" w:sz="0" w:space="0" w:color="auto"/>
        <w:right w:val="none" w:sz="0" w:space="0" w:color="auto"/>
      </w:divBdr>
    </w:div>
    <w:div w:id="1854100431">
      <w:bodyDiv w:val="1"/>
      <w:marLeft w:val="0"/>
      <w:marRight w:val="0"/>
      <w:marTop w:val="0"/>
      <w:marBottom w:val="0"/>
      <w:divBdr>
        <w:top w:val="none" w:sz="0" w:space="0" w:color="auto"/>
        <w:left w:val="none" w:sz="0" w:space="0" w:color="auto"/>
        <w:bottom w:val="none" w:sz="0" w:space="0" w:color="auto"/>
        <w:right w:val="none" w:sz="0" w:space="0" w:color="auto"/>
      </w:divBdr>
    </w:div>
    <w:div w:id="1927612436">
      <w:bodyDiv w:val="1"/>
      <w:marLeft w:val="0"/>
      <w:marRight w:val="0"/>
      <w:marTop w:val="0"/>
      <w:marBottom w:val="0"/>
      <w:divBdr>
        <w:top w:val="none" w:sz="0" w:space="0" w:color="auto"/>
        <w:left w:val="none" w:sz="0" w:space="0" w:color="auto"/>
        <w:bottom w:val="none" w:sz="0" w:space="0" w:color="auto"/>
        <w:right w:val="none" w:sz="0" w:space="0" w:color="auto"/>
      </w:divBdr>
    </w:div>
    <w:div w:id="1939093523">
      <w:bodyDiv w:val="1"/>
      <w:marLeft w:val="0"/>
      <w:marRight w:val="0"/>
      <w:marTop w:val="0"/>
      <w:marBottom w:val="0"/>
      <w:divBdr>
        <w:top w:val="none" w:sz="0" w:space="0" w:color="auto"/>
        <w:left w:val="none" w:sz="0" w:space="0" w:color="auto"/>
        <w:bottom w:val="none" w:sz="0" w:space="0" w:color="auto"/>
        <w:right w:val="none" w:sz="0" w:space="0" w:color="auto"/>
      </w:divBdr>
    </w:div>
    <w:div w:id="1954097388">
      <w:bodyDiv w:val="1"/>
      <w:marLeft w:val="0"/>
      <w:marRight w:val="0"/>
      <w:marTop w:val="0"/>
      <w:marBottom w:val="0"/>
      <w:divBdr>
        <w:top w:val="none" w:sz="0" w:space="0" w:color="auto"/>
        <w:left w:val="none" w:sz="0" w:space="0" w:color="auto"/>
        <w:bottom w:val="none" w:sz="0" w:space="0" w:color="auto"/>
        <w:right w:val="none" w:sz="0" w:space="0" w:color="auto"/>
      </w:divBdr>
    </w:div>
    <w:div w:id="2034769054">
      <w:bodyDiv w:val="1"/>
      <w:marLeft w:val="0"/>
      <w:marRight w:val="0"/>
      <w:marTop w:val="0"/>
      <w:marBottom w:val="0"/>
      <w:divBdr>
        <w:top w:val="none" w:sz="0" w:space="0" w:color="auto"/>
        <w:left w:val="none" w:sz="0" w:space="0" w:color="auto"/>
        <w:bottom w:val="none" w:sz="0" w:space="0" w:color="auto"/>
        <w:right w:val="none" w:sz="0" w:space="0" w:color="auto"/>
      </w:divBdr>
    </w:div>
    <w:div w:id="2064328416">
      <w:bodyDiv w:val="1"/>
      <w:marLeft w:val="0"/>
      <w:marRight w:val="0"/>
      <w:marTop w:val="0"/>
      <w:marBottom w:val="0"/>
      <w:divBdr>
        <w:top w:val="none" w:sz="0" w:space="0" w:color="auto"/>
        <w:left w:val="none" w:sz="0" w:space="0" w:color="auto"/>
        <w:bottom w:val="none" w:sz="0" w:space="0" w:color="auto"/>
        <w:right w:val="none" w:sz="0" w:space="0" w:color="auto"/>
      </w:divBdr>
    </w:div>
    <w:div w:id="21158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sitgainesville.com/partners/grants-scholarships/t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achu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0206-1665-4965-98F3-02939CB3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March 19, 2003</vt:lpstr>
    </vt:vector>
  </TitlesOfParts>
  <Company>ITS</Company>
  <LinksUpToDate>false</LinksUpToDate>
  <CharactersWithSpaces>3482</CharactersWithSpaces>
  <SharedDoc>false</SharedDoc>
  <HLinks>
    <vt:vector size="6" baseType="variant">
      <vt:variant>
        <vt:i4>21</vt:i4>
      </vt:variant>
      <vt:variant>
        <vt:i4>3</vt:i4>
      </vt:variant>
      <vt:variant>
        <vt:i4>0</vt:i4>
      </vt:variant>
      <vt:variant>
        <vt:i4>5</vt:i4>
      </vt:variant>
      <vt:variant>
        <vt:lpwstr>http://www.alachuacounty.us/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2003</dc:title>
  <dc:creator>Vi Johnson</dc:creator>
  <cp:lastModifiedBy>Theodore White</cp:lastModifiedBy>
  <cp:revision>5</cp:revision>
  <cp:lastPrinted>2017-07-18T12:31:00Z</cp:lastPrinted>
  <dcterms:created xsi:type="dcterms:W3CDTF">2018-04-17T12:53:00Z</dcterms:created>
  <dcterms:modified xsi:type="dcterms:W3CDTF">2018-04-17T19:09:00Z</dcterms:modified>
</cp:coreProperties>
</file>